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5F" w:rsidRPr="000D6EA4" w:rsidRDefault="002B5D5F" w:rsidP="002B5D5F">
      <w:pPr>
        <w:pStyle w:val="ConsPlusNormal"/>
        <w:spacing w:line="276" w:lineRule="auto"/>
        <w:jc w:val="right"/>
        <w:outlineLvl w:val="0"/>
        <w:rPr>
          <w:rFonts w:ascii="Times New Roman" w:hAnsi="Times New Roman" w:cs="Times New Roman"/>
          <w:sz w:val="24"/>
        </w:rPr>
      </w:pPr>
      <w:bookmarkStart w:id="0" w:name="Par22"/>
      <w:bookmarkEnd w:id="0"/>
      <w:r w:rsidRPr="000D6EA4">
        <w:rPr>
          <w:rFonts w:ascii="Times New Roman" w:hAnsi="Times New Roman" w:cs="Times New Roman"/>
          <w:sz w:val="24"/>
        </w:rPr>
        <w:t>Приложение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bookmarkStart w:id="1" w:name="Par24"/>
      <w:bookmarkEnd w:id="1"/>
      <w:r w:rsidRPr="000D6EA4">
        <w:rPr>
          <w:rFonts w:ascii="Times New Roman" w:hAnsi="Times New Roman" w:cs="Times New Roman"/>
          <w:sz w:val="24"/>
        </w:rPr>
        <w:t>МЕТОДИЧЕСКИЕ РЕКОМЕНДАЦИИ</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ПО РЕАЛИЗАЦИИ ПОЛНОМОЧИЙ ОРГАНОВ ГОСУДАРСТВЕННОЙ ВЛАСТИ</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СУБЪЕКТОВ РОССИЙСКОЙ ФЕДЕРАЦИИ ПО ФИНАНСОВОМУ ОБЕСПЕЧЕНИЮ</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ОКАЗАНИЯ ГОСУДАРСТВЕННЫХ И МУНИЦИПАЛЬНЫХ УСЛУГ В СФЕРЕ</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ДОШКОЛЬНОГО ОБРАЗОВАНИЯ</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jc w:val="center"/>
        <w:outlineLvl w:val="1"/>
        <w:rPr>
          <w:rFonts w:ascii="Times New Roman" w:hAnsi="Times New Roman" w:cs="Times New Roman"/>
          <w:sz w:val="24"/>
        </w:rPr>
      </w:pPr>
      <w:bookmarkStart w:id="2" w:name="Par30"/>
      <w:bookmarkEnd w:id="2"/>
      <w:r w:rsidRPr="000D6EA4">
        <w:rPr>
          <w:rFonts w:ascii="Times New Roman" w:hAnsi="Times New Roman" w:cs="Times New Roman"/>
          <w:sz w:val="24"/>
        </w:rPr>
        <w:t>I. ОБЩИЕ ПОЛОЖЕНИЯ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Настоящие Методические рекомендации направлены на оказание методической поддержки органов государственной власти субъектов Российской Федерации по реализации полномочий по финансовому обеспечению оказания государственных и муниципальных услуг в сфере дошкольного образования.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Согласно </w:t>
      </w:r>
      <w:hyperlink r:id="rId7" w:tooltip="Федеральный закон от 29.12.2012 N 273-ФЗ (ред. от 25.11.2013) &quot;Об образовании в Российской Федерации&quot;{КонсультантПлюс}" w:history="1">
        <w:r w:rsidRPr="00997470">
          <w:rPr>
            <w:rFonts w:ascii="Times New Roman" w:hAnsi="Times New Roman" w:cs="Times New Roman"/>
            <w:sz w:val="24"/>
          </w:rPr>
          <w:t>части 2 статьи 99</w:t>
        </w:r>
      </w:hyperlink>
      <w:r w:rsidRPr="000D6EA4">
        <w:rPr>
          <w:rFonts w:ascii="Times New Roman" w:hAnsi="Times New Roman" w:cs="Times New Roman"/>
          <w:sz w:val="24"/>
        </w:rPr>
        <w:t xml:space="preserve"> Федерального закона от 29 декабря 2012 г. </w:t>
      </w:r>
      <w:r w:rsidR="00110A43">
        <w:rPr>
          <w:rFonts w:ascii="Times New Roman" w:hAnsi="Times New Roman" w:cs="Times New Roman"/>
          <w:sz w:val="24"/>
        </w:rPr>
        <w:t>№</w:t>
      </w:r>
      <w:r w:rsidRPr="000D6EA4">
        <w:rPr>
          <w:rFonts w:ascii="Times New Roman" w:hAnsi="Times New Roman" w:cs="Times New Roman"/>
          <w:sz w:val="24"/>
        </w:rPr>
        <w:t xml:space="preserve"> 273-ФЗ </w:t>
      </w:r>
      <w:r w:rsidR="00110A43">
        <w:rPr>
          <w:rFonts w:ascii="Times New Roman" w:hAnsi="Times New Roman" w:cs="Times New Roman"/>
          <w:sz w:val="24"/>
        </w:rPr>
        <w:t>«</w:t>
      </w:r>
      <w:r w:rsidRPr="000D6EA4">
        <w:rPr>
          <w:rFonts w:ascii="Times New Roman" w:hAnsi="Times New Roman" w:cs="Times New Roman"/>
          <w:sz w:val="24"/>
        </w:rPr>
        <w:t>Об образовании в Российской Федерации</w:t>
      </w:r>
      <w:r w:rsidR="00110A43">
        <w:rPr>
          <w:rFonts w:ascii="Times New Roman" w:hAnsi="Times New Roman" w:cs="Times New Roman"/>
          <w:sz w:val="24"/>
        </w:rPr>
        <w:t>»</w:t>
      </w:r>
      <w:r w:rsidRPr="000D6EA4">
        <w:rPr>
          <w:rFonts w:ascii="Times New Roman" w:hAnsi="Times New Roman" w:cs="Times New Roman"/>
          <w:sz w:val="24"/>
        </w:rPr>
        <w:t xml:space="preserve"> (далее - Федераль</w:t>
      </w:r>
      <w:r w:rsidR="00110A43">
        <w:rPr>
          <w:rFonts w:ascii="Times New Roman" w:hAnsi="Times New Roman" w:cs="Times New Roman"/>
          <w:sz w:val="24"/>
        </w:rPr>
        <w:t>ный закон от 29 декабря 2012 г.</w:t>
      </w:r>
      <w:r w:rsidR="00110A43">
        <w:rPr>
          <w:rFonts w:ascii="Times New Roman" w:hAnsi="Times New Roman" w:cs="Times New Roman"/>
          <w:sz w:val="24"/>
        </w:rPr>
        <w:br/>
        <w:t>№</w:t>
      </w:r>
      <w:r w:rsidRPr="000D6EA4">
        <w:rPr>
          <w:rFonts w:ascii="Times New Roman" w:hAnsi="Times New Roman" w:cs="Times New Roman"/>
          <w:sz w:val="24"/>
        </w:rPr>
        <w:t xml:space="preserve"> 273-ФЗ) органы государственной власти субъектов Российской Федерации устанавливают нормативы финансового обеспечения государственных гарантий прав на получение общедоступного и бесплатного дошкольного образования, а также нормативные затраты на оказание государственных услуг в сфере дошкольного образования. Органы местного самоуправления устанавливают нормативные затраты на оказание муниципальных услуг в сфере дошкольного образования.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Порядок формирования, ведения и утверждения ведомственных перечней государственных (муниципальных) услуг и работ, оказываемых и выполняемых государственными </w:t>
      </w:r>
      <w:r w:rsidR="00997470">
        <w:rPr>
          <w:rFonts w:ascii="Times New Roman" w:hAnsi="Times New Roman" w:cs="Times New Roman"/>
          <w:sz w:val="24"/>
        </w:rPr>
        <w:t>организациями</w:t>
      </w:r>
      <w:r w:rsidRPr="000D6EA4">
        <w:rPr>
          <w:rFonts w:ascii="Times New Roman" w:hAnsi="Times New Roman" w:cs="Times New Roman"/>
          <w:sz w:val="24"/>
        </w:rPr>
        <w:t xml:space="preserve"> субъектов Российской Федерации, муниципальными </w:t>
      </w:r>
      <w:r w:rsidR="00997470">
        <w:rPr>
          <w:rFonts w:ascii="Times New Roman" w:hAnsi="Times New Roman" w:cs="Times New Roman"/>
          <w:sz w:val="24"/>
        </w:rPr>
        <w:t>организациями</w:t>
      </w:r>
      <w:r w:rsidRPr="000D6EA4">
        <w:rPr>
          <w:rFonts w:ascii="Times New Roman" w:hAnsi="Times New Roman" w:cs="Times New Roman"/>
          <w:sz w:val="24"/>
        </w:rPr>
        <w:t>, устанавливается высшими исполнительными органами государственной власти субъектов Российской Федерации, местными администрациями муниципальных образований с соблюдением общих требований, установленных Правительством Российской Федерации.</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Применительно к дошкольному образованию Федеральный </w:t>
      </w:r>
      <w:hyperlink r:id="rId8" w:tooltip="Федеральный закон от 29.12.2012 N 273-ФЗ (ред. от 25.11.2013) &quot;Об образовании в Российской Федерации&quot;{КонсультантПлюс}" w:history="1">
        <w:r w:rsidRPr="00997470">
          <w:rPr>
            <w:rFonts w:ascii="Times New Roman" w:hAnsi="Times New Roman" w:cs="Times New Roman"/>
            <w:sz w:val="24"/>
          </w:rPr>
          <w:t>закон</w:t>
        </w:r>
      </w:hyperlink>
      <w:r w:rsidR="00110A43">
        <w:rPr>
          <w:rFonts w:ascii="Times New Roman" w:hAnsi="Times New Roman" w:cs="Times New Roman"/>
          <w:sz w:val="24"/>
        </w:rPr>
        <w:t xml:space="preserve"> от 29 декабря 2012 г.</w:t>
      </w:r>
      <w:r w:rsidR="00110A43">
        <w:rPr>
          <w:rFonts w:ascii="Times New Roman" w:hAnsi="Times New Roman" w:cs="Times New Roman"/>
          <w:sz w:val="24"/>
        </w:rPr>
        <w:br/>
        <w:t>№</w:t>
      </w:r>
      <w:r w:rsidRPr="000D6EA4">
        <w:rPr>
          <w:rFonts w:ascii="Times New Roman" w:hAnsi="Times New Roman" w:cs="Times New Roman"/>
          <w:sz w:val="24"/>
        </w:rPr>
        <w:t xml:space="preserve"> 273-ФЗ содержит нормы, позволяющие выделить услуги, оказываемые образовательными </w:t>
      </w:r>
      <w:r w:rsidRPr="00C17186">
        <w:rPr>
          <w:rFonts w:ascii="Times New Roman" w:hAnsi="Times New Roman" w:cs="Times New Roman"/>
          <w:sz w:val="24"/>
        </w:rPr>
        <w:t>организациями (государственными/муниципальными), которые могут быть включены в перечень:</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реализация основных общеобразовательных программ дошкольного образования</w:t>
      </w:r>
      <w:r>
        <w:rPr>
          <w:rFonts w:ascii="Times New Roman" w:hAnsi="Times New Roman" w:cs="Times New Roman"/>
          <w:sz w:val="24"/>
        </w:rPr>
        <w:t xml:space="preserve"> (в том числе адаптированных)</w:t>
      </w:r>
      <w:r w:rsidRPr="00C17186">
        <w:rPr>
          <w:rFonts w:ascii="Times New Roman" w:hAnsi="Times New Roman" w:cs="Times New Roman"/>
          <w:sz w:val="24"/>
        </w:rPr>
        <w:t>;</w:t>
      </w:r>
    </w:p>
    <w:p w:rsidR="002B5D5F" w:rsidRPr="00C17186" w:rsidRDefault="002B5D5F" w:rsidP="00110A43">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осуществление присмотра и ухода за детьми;</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содержание детей в группах круглосуточного пребывания;</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обеспечение методической, психолого-педагогической, диагностической и консультативной помощи (услуги) родителям, воспитывающих детей дошкольного возраста, получающих образование в семейной форме.</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 xml:space="preserve">С 1 января 2014 г. вступили в силу </w:t>
      </w:r>
      <w:hyperlink r:id="rId9" w:tooltip="Федеральный закон от 29.12.2012 N 273-ФЗ (ред. от 25.11.2013) &quot;Об образовании в Российской Федерации&quot;{КонсультантПлюс}" w:history="1">
        <w:r w:rsidRPr="00997470">
          <w:rPr>
            <w:rFonts w:ascii="Times New Roman" w:hAnsi="Times New Roman" w:cs="Times New Roman"/>
            <w:sz w:val="24"/>
          </w:rPr>
          <w:t>пункт 3 части 1 статьи 8</w:t>
        </w:r>
      </w:hyperlink>
      <w:r w:rsidRPr="00997470">
        <w:rPr>
          <w:rFonts w:ascii="Times New Roman" w:hAnsi="Times New Roman" w:cs="Times New Roman"/>
          <w:sz w:val="24"/>
        </w:rPr>
        <w:t xml:space="preserve"> и </w:t>
      </w:r>
      <w:hyperlink r:id="rId10" w:tooltip="Федеральный закон от 29.12.2012 N 273-ФЗ (ред. от 25.11.2013) &quot;Об образовании в Российской Федерации&quot;{КонсультантПлюс}" w:history="1">
        <w:r w:rsidRPr="00997470">
          <w:rPr>
            <w:rFonts w:ascii="Times New Roman" w:hAnsi="Times New Roman" w:cs="Times New Roman"/>
            <w:sz w:val="24"/>
          </w:rPr>
          <w:t>пункт 1 части 1 статьи 9</w:t>
        </w:r>
      </w:hyperlink>
      <w:r w:rsidRPr="00997470">
        <w:rPr>
          <w:rFonts w:ascii="Times New Roman" w:hAnsi="Times New Roman" w:cs="Times New Roman"/>
          <w:sz w:val="24"/>
        </w:rPr>
        <w:t xml:space="preserve"> </w:t>
      </w:r>
      <w:r w:rsidRPr="00C17186">
        <w:rPr>
          <w:rFonts w:ascii="Times New Roman" w:hAnsi="Times New Roman" w:cs="Times New Roman"/>
          <w:sz w:val="24"/>
        </w:rPr>
        <w:t xml:space="preserve">Федерального закона от 29 декабря 2012 г. </w:t>
      </w:r>
      <w:r w:rsidR="00110A43">
        <w:rPr>
          <w:rFonts w:ascii="Times New Roman" w:hAnsi="Times New Roman" w:cs="Times New Roman"/>
          <w:sz w:val="24"/>
        </w:rPr>
        <w:t>№</w:t>
      </w:r>
      <w:r w:rsidRPr="00C17186">
        <w:rPr>
          <w:rFonts w:ascii="Times New Roman" w:hAnsi="Times New Roman" w:cs="Times New Roman"/>
          <w:sz w:val="24"/>
        </w:rPr>
        <w:t xml:space="preserve"> 273-ФЗ, закрепляющие новое распределение полномочий органов государственной власти субъектов Российской Федерации и местного самоуправления муниципальных районов и городских округов по обеспечению государственных гарантий реализации прав на получение общедоступного</w:t>
      </w:r>
      <w:r w:rsidRPr="000D6EA4">
        <w:rPr>
          <w:rFonts w:ascii="Times New Roman" w:hAnsi="Times New Roman" w:cs="Times New Roman"/>
          <w:sz w:val="24"/>
        </w:rPr>
        <w:t xml:space="preserve"> и бесплатного дошкольного образования в муниципальных дошкольных образовательных организациях и иных образовательных организациях и организации его предоставления. В соответствии с указанным распределением полномочий за счет средств бюджета субъекта Российской Федерации осуществляется </w:t>
      </w:r>
      <w:r w:rsidRPr="000D6EA4">
        <w:rPr>
          <w:rFonts w:ascii="Times New Roman" w:hAnsi="Times New Roman" w:cs="Times New Roman"/>
          <w:sz w:val="24"/>
        </w:rPr>
        <w:lastRenderedPageBreak/>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w:t>
      </w:r>
      <w:r w:rsidR="00997470">
        <w:rPr>
          <w:rFonts w:ascii="Times New Roman" w:hAnsi="Times New Roman" w:cs="Times New Roman"/>
          <w:sz w:val="24"/>
        </w:rPr>
        <w:t>организациях</w:t>
      </w:r>
      <w:r w:rsidRPr="000D6EA4">
        <w:rPr>
          <w:rFonts w:ascii="Times New Roman" w:hAnsi="Times New Roman" w:cs="Times New Roman"/>
          <w:sz w:val="24"/>
        </w:rPr>
        <w:t xml:space="preserve"> путем предоставления субвенций местным бюджетам, включая расход</w:t>
      </w:r>
      <w:r>
        <w:rPr>
          <w:rFonts w:ascii="Times New Roman" w:hAnsi="Times New Roman" w:cs="Times New Roman"/>
          <w:sz w:val="24"/>
        </w:rPr>
        <w:t>ы на оплату труда, приобретение у</w:t>
      </w:r>
      <w:r w:rsidRPr="000D6EA4">
        <w:rPr>
          <w:rFonts w:ascii="Times New Roman" w:hAnsi="Times New Roman" w:cs="Times New Roman"/>
          <w:sz w:val="24"/>
        </w:rPr>
        <w:t xml:space="preserve">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w:t>
      </w:r>
      <w:r w:rsidRPr="00C17186">
        <w:rPr>
          <w:rFonts w:ascii="Times New Roman" w:hAnsi="Times New Roman" w:cs="Times New Roman"/>
          <w:sz w:val="24"/>
        </w:rPr>
        <w:t xml:space="preserve">Российской Федерации </w:t>
      </w:r>
      <w:hyperlink r:id="rId11" w:tooltip="Федеральный закон от 29.12.2012 N 273-ФЗ (ред. от 25.11.2013) &quot;Об образовании в Российской Федерации&quot;{КонсультантПлюс}" w:history="1">
        <w:r w:rsidRPr="00997470">
          <w:rPr>
            <w:rFonts w:ascii="Times New Roman" w:hAnsi="Times New Roman" w:cs="Times New Roman"/>
            <w:sz w:val="24"/>
          </w:rPr>
          <w:t xml:space="preserve">(п. 3, ч. 1, </w:t>
        </w:r>
        <w:r w:rsidR="003F77FE">
          <w:rPr>
            <w:rFonts w:ascii="Times New Roman" w:hAnsi="Times New Roman" w:cs="Times New Roman"/>
            <w:sz w:val="24"/>
          </w:rPr>
          <w:t xml:space="preserve">                      </w:t>
        </w:r>
        <w:r w:rsidRPr="00997470">
          <w:rPr>
            <w:rFonts w:ascii="Times New Roman" w:hAnsi="Times New Roman" w:cs="Times New Roman"/>
            <w:sz w:val="24"/>
          </w:rPr>
          <w:t>ст. 8)</w:t>
        </w:r>
      </w:hyperlink>
      <w:r w:rsidRPr="00997470">
        <w:rPr>
          <w:rFonts w:ascii="Times New Roman" w:hAnsi="Times New Roman" w:cs="Times New Roman"/>
          <w:sz w:val="24"/>
        </w:rPr>
        <w:t xml:space="preserve">. </w:t>
      </w:r>
      <w:r w:rsidRPr="00C17186">
        <w:rPr>
          <w:rFonts w:ascii="Times New Roman" w:hAnsi="Times New Roman" w:cs="Times New Roman"/>
          <w:sz w:val="24"/>
        </w:rPr>
        <w:t>Объем соответствующих государственных гарантий, следовательно, и обязательства субъекта Российской Федерации по их обеспечению, закрепляется федеральным государственным образовательным стандартом дошкольного образования, утвержден</w:t>
      </w:r>
      <w:r w:rsidR="003F77FE">
        <w:rPr>
          <w:rFonts w:ascii="Times New Roman" w:hAnsi="Times New Roman" w:cs="Times New Roman"/>
          <w:sz w:val="24"/>
        </w:rPr>
        <w:t>ным приказом Минобрнауки России</w:t>
      </w:r>
      <w:r w:rsidR="00997470">
        <w:rPr>
          <w:rFonts w:ascii="Times New Roman" w:hAnsi="Times New Roman" w:cs="Times New Roman"/>
          <w:sz w:val="24"/>
        </w:rPr>
        <w:t xml:space="preserve"> </w:t>
      </w:r>
      <w:r w:rsidRPr="00C17186">
        <w:rPr>
          <w:rFonts w:ascii="Times New Roman" w:hAnsi="Times New Roman" w:cs="Times New Roman"/>
          <w:sz w:val="24"/>
        </w:rPr>
        <w:t>от 17 октября 2013 г</w:t>
      </w:r>
      <w:r w:rsidR="00997470">
        <w:rPr>
          <w:rFonts w:ascii="Times New Roman" w:hAnsi="Times New Roman" w:cs="Times New Roman"/>
          <w:sz w:val="24"/>
        </w:rPr>
        <w:t>.</w:t>
      </w:r>
      <w:r w:rsidRPr="00C17186">
        <w:rPr>
          <w:rFonts w:ascii="Times New Roman" w:hAnsi="Times New Roman" w:cs="Times New Roman"/>
          <w:sz w:val="24"/>
        </w:rPr>
        <w:t xml:space="preserve"> №</w:t>
      </w:r>
      <w:r w:rsidR="00997470">
        <w:rPr>
          <w:rFonts w:ascii="Times New Roman" w:hAnsi="Times New Roman" w:cs="Times New Roman"/>
          <w:sz w:val="24"/>
        </w:rPr>
        <w:t xml:space="preserve"> </w:t>
      </w:r>
      <w:r w:rsidRPr="00C17186">
        <w:rPr>
          <w:rFonts w:ascii="Times New Roman" w:hAnsi="Times New Roman" w:cs="Times New Roman"/>
          <w:sz w:val="24"/>
        </w:rPr>
        <w:t>1155</w:t>
      </w:r>
      <w:r w:rsidRPr="00C17186">
        <w:rPr>
          <w:rFonts w:ascii="Times New Roman" w:hAnsi="Times New Roman" w:cs="Times New Roman"/>
          <w:color w:val="0000FF"/>
          <w:sz w:val="24"/>
        </w:rPr>
        <w:t xml:space="preserve"> </w:t>
      </w:r>
      <w:r w:rsidRPr="00997470">
        <w:rPr>
          <w:rFonts w:ascii="Times New Roman" w:hAnsi="Times New Roman" w:cs="Times New Roman"/>
          <w:sz w:val="24"/>
        </w:rPr>
        <w:t xml:space="preserve">(ч. 3, ст. 5). </w:t>
      </w:r>
      <w:r w:rsidRPr="00C17186">
        <w:rPr>
          <w:rFonts w:ascii="Times New Roman" w:hAnsi="Times New Roman" w:cs="Times New Roman"/>
          <w:sz w:val="24"/>
        </w:rPr>
        <w:t xml:space="preserve">Расходы на организацию предоставления дошкольного образования в муниципальных образовательных </w:t>
      </w:r>
      <w:r w:rsidR="00997470">
        <w:rPr>
          <w:rFonts w:ascii="Times New Roman" w:hAnsi="Times New Roman" w:cs="Times New Roman"/>
          <w:sz w:val="24"/>
        </w:rPr>
        <w:t>организациях</w:t>
      </w:r>
      <w:r w:rsidRPr="00C17186">
        <w:rPr>
          <w:rFonts w:ascii="Times New Roman" w:hAnsi="Times New Roman" w:cs="Times New Roman"/>
          <w:sz w:val="24"/>
        </w:rPr>
        <w:t xml:space="preserve"> (в том числе в части расходов на содержание зданий и приобретение коммунальных услуг) отнесены к муниципальным полномочиям и осуществляются за счет местных бюджетов </w:t>
      </w:r>
      <w:hyperlink r:id="rId12" w:tooltip="Федеральный закон от 29.12.2012 N 273-ФЗ (ред. от 25.11.2013) &quot;Об образовании в Российской Федерации&quot;{КонсультантПлюс}" w:history="1">
        <w:r w:rsidRPr="00997470">
          <w:rPr>
            <w:rFonts w:ascii="Times New Roman" w:hAnsi="Times New Roman" w:cs="Times New Roman"/>
            <w:sz w:val="24"/>
          </w:rPr>
          <w:t>(п. 1, ч. 1, ст. 9)</w:t>
        </w:r>
      </w:hyperlink>
      <w:r w:rsidRPr="00997470">
        <w:rPr>
          <w:rFonts w:ascii="Times New Roman" w:hAnsi="Times New Roman" w:cs="Times New Roman"/>
          <w:sz w:val="24"/>
        </w:rPr>
        <w:t xml:space="preserve">. </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 xml:space="preserve">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 родительская плата), и ее размер в соответствии с </w:t>
      </w:r>
      <w:r w:rsidRPr="00997470">
        <w:rPr>
          <w:rFonts w:ascii="Times New Roman" w:hAnsi="Times New Roman" w:cs="Times New Roman"/>
          <w:sz w:val="24"/>
        </w:rPr>
        <w:t xml:space="preserve">частью 2 статьи 65 </w:t>
      </w:r>
      <w:r w:rsidRPr="00C17186">
        <w:rPr>
          <w:rFonts w:ascii="Times New Roman" w:hAnsi="Times New Roman" w:cs="Times New Roman"/>
          <w:sz w:val="24"/>
        </w:rPr>
        <w:t xml:space="preserve">Федерального закона от 29 декабря 2012 г. </w:t>
      </w:r>
      <w:r w:rsidR="00110A43">
        <w:rPr>
          <w:rFonts w:ascii="Times New Roman" w:hAnsi="Times New Roman" w:cs="Times New Roman"/>
          <w:sz w:val="24"/>
        </w:rPr>
        <w:t>№</w:t>
      </w:r>
      <w:r w:rsidRPr="00C17186">
        <w:rPr>
          <w:rFonts w:ascii="Times New Roman" w:hAnsi="Times New Roman" w:cs="Times New Roman"/>
          <w:sz w:val="24"/>
        </w:rPr>
        <w:t xml:space="preserve"> 273-ФЗ. При этом в совокупности средства бюджета и родителей (законных представителей), направляемые в организацию с целью финансового обеспечения присмотра и ухода за детьми, должны быть достаточными для покрытия расходов, осуществляемых организацией при оказании соответствующих услуг. Отсутствие в перечне государственных (муниципальных) услуг услуги по созданию условий для осуществления присмотра и ухода, а также невозможность финансового обеспечения оказания услуги по присмотру и уходу одновременно за счет средств родителей (законных представителей) и средств соответствующего бюджета, наряду с безусловностью оказания услуг по присмотру и уходу при реализации образовательной программы дошкольного образования, предполагают реализацию полномочий органов государственной власти субъектов Российской Федерации, органов местного самоуправления муниципальных районов и городских округов по созданию условий для осуществления присмотра и ухода в государственных, муниципальных образовательных организациях, посредством включения необходимых для создания условий для осуществления присмотра и ухода средств в нормативные затраты на оказание государственных, муниципальных услуг по реализации основных общеобразовательных программ дошкольного образования.</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В связи с вышеизложенным в субъектах Российской Федерации и муниципальных районах (городских округах) рекомендуется принятие комплекса нормативных правовых актов, определяющих порядки расчетов объемов требуемого финансового обеспечения не только реализации основной общеобразовательной программы дошкольного образования, но и создания условий для присмотра и ухода, а также установления компенсации части родительской платы для отдельных категорий родителей (законных представителей). Соответствующие нормативные правовые акт</w:t>
      </w:r>
      <w:r w:rsidR="00997470">
        <w:rPr>
          <w:rFonts w:ascii="Times New Roman" w:hAnsi="Times New Roman" w:cs="Times New Roman"/>
          <w:sz w:val="24"/>
        </w:rPr>
        <w:t>ы должны регламентировать</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на уровне субъекта Российской Федерации:</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1) методику расчета нормативов финансового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2) методику расчета общего объема субвенций, предоставляемых местным бюджетам для осуществления государственных полномочий по обеспечению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lastRenderedPageBreak/>
        <w:t>3) порядок установления среднего размера родительской платы за присмотр и уход за детьми, посещающими государственные и муниципальные образовательные организации, реализующие образовательные программы дошкольного образования;</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4) порядок обращения за получением компенсации части родительской платы за присмотр и уход за детьми, посещающими организации, реализующие образовательные программы дошкольного образования, и порядок ее выплат;</w:t>
      </w:r>
    </w:p>
    <w:p w:rsidR="002B5D5F" w:rsidRPr="00C17186"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на уровне учредителя</w:t>
      </w:r>
      <w:r w:rsidRPr="00C17186">
        <w:rPr>
          <w:rStyle w:val="a9"/>
          <w:rFonts w:ascii="Times New Roman" w:hAnsi="Times New Roman" w:cs="Times New Roman"/>
          <w:sz w:val="24"/>
        </w:rPr>
        <w:footnoteReference w:id="1"/>
      </w:r>
      <w:r w:rsidRPr="00C17186">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C17186">
        <w:rPr>
          <w:rFonts w:ascii="Times New Roman" w:hAnsi="Times New Roman" w:cs="Times New Roman"/>
          <w:sz w:val="24"/>
        </w:rPr>
        <w:t>1) методику расчета нормативных затрат на оказание услуги по реализации основн</w:t>
      </w:r>
      <w:r w:rsidRPr="000D6EA4">
        <w:rPr>
          <w:rFonts w:ascii="Times New Roman" w:hAnsi="Times New Roman" w:cs="Times New Roman"/>
          <w:sz w:val="24"/>
        </w:rPr>
        <w:t>ой общеобразовательной программы дошкольного образования (включая расходы на создание условий для осуществлен</w:t>
      </w:r>
      <w:r w:rsidR="00593969">
        <w:rPr>
          <w:rFonts w:ascii="Times New Roman" w:hAnsi="Times New Roman" w:cs="Times New Roman"/>
          <w:sz w:val="24"/>
        </w:rPr>
        <w:t>ия присмотра и ухода за детьми);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 методику расчета размера родительской платы за присмотр и уход за детьми, осваивающими образовательные программы дошкольного образования в образовательных организациях;</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3) методику расчета нормативных затрат на оказание услуги по присмотру и уходу за детьми, осваивающими образовательные программы дошкольного образования в дошкольных образовательных организациях, из категорий семей, для которых установлены льготы по снижению или отмене родительской платы;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4) порядок установления категорий родителей (законных представителей), которые освобождаются от оплаты услуг по присмотру и уходу или для которых размер платы снижается, а также порядок снижения размера платы.</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outlineLvl w:val="1"/>
        <w:rPr>
          <w:rFonts w:ascii="Times New Roman" w:hAnsi="Times New Roman" w:cs="Times New Roman"/>
          <w:sz w:val="24"/>
        </w:rPr>
      </w:pPr>
      <w:bookmarkStart w:id="3" w:name="Par55"/>
      <w:bookmarkEnd w:id="3"/>
      <w:r w:rsidRPr="000D6EA4">
        <w:rPr>
          <w:rFonts w:ascii="Times New Roman" w:hAnsi="Times New Roman" w:cs="Times New Roman"/>
          <w:sz w:val="24"/>
        </w:rPr>
        <w:t>II. ПОДХОДЫ К УСТАНОВЛЕНИЮ НОРМАТИВОВ ФИНАНСОВОГО</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ОБЕСПЕЧЕНИЯ ГОСУДАРСТВЕННЫХ ГАРАНТИЙ РЕАЛИЗАЦИИ ПРАВ</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НА ПОЛУЧЕНИЕ ОБЩЕДОСТУПНОГО И БЕСПЛАТНОГО ДОШКОЛЬНОГО</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ОБРАЗОВАНИЯ В МУНИЦИПАЛЬНЫХ ДОШКОЛЬНЫХ</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ОБРАЗОВАТЕЛЬНЫХ ОРГАНИЗАЦИЯХ</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Федеральный государственный образовательный стандарт дошкольного образования (далее - ФГОС ДО) определяет требования к кадровым условиям (кадровому обеспечению) реализации основной общеобразовательной программы дошкольного образования (далее - Программа), которые, наряду с требованиями к предметно-пространственной среде и материально-техническому обеспечению реализации Программы, являются основанием для определения необходимых затрат, учитываемых при расчете нормативов финансового обеспечения. Таким образом, в соответствии с объемом государственных гарантий прав на получение дошкольного образования, закрепляемых ФГОС ДО, за счет бюджета субъекта Российской Федерации должна быть обеспечена оплата труд</w:t>
      </w:r>
      <w:r>
        <w:rPr>
          <w:rFonts w:ascii="Times New Roman" w:hAnsi="Times New Roman" w:cs="Times New Roman"/>
          <w:sz w:val="24"/>
        </w:rPr>
        <w:t>а следующих категорий работников</w:t>
      </w:r>
      <w:r w:rsidRPr="000D6EA4">
        <w:rPr>
          <w:rStyle w:val="a9"/>
          <w:rFonts w:ascii="Times New Roman" w:hAnsi="Times New Roman" w:cs="Times New Roman"/>
          <w:sz w:val="24"/>
        </w:rPr>
        <w:footnoteReference w:id="2"/>
      </w:r>
      <w:r w:rsidRPr="000D6EA4">
        <w:rPr>
          <w:rFonts w:ascii="Times New Roman" w:hAnsi="Times New Roman" w:cs="Times New Roman"/>
          <w:sz w:val="24"/>
        </w:rPr>
        <w:t xml:space="preserve">, осуществляющих реализацию </w:t>
      </w:r>
      <w:r w:rsidRPr="000D6EA4">
        <w:rPr>
          <w:rFonts w:ascii="Times New Roman" w:hAnsi="Times New Roman" w:cs="Times New Roman"/>
          <w:sz w:val="24"/>
        </w:rPr>
        <w:lastRenderedPageBreak/>
        <w:t>Программы: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воспитатели;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прочие педагогические работники, обеспечивающие реализацию Программы во всех пяти областях развития детей, а также обеспечивающие выполнение требований ФГОС к психолого-педагогическим условиям реализации Программы, в том числе руководители, работники, инструкторы по физ</w:t>
      </w:r>
      <w:r>
        <w:rPr>
          <w:rFonts w:ascii="Times New Roman" w:hAnsi="Times New Roman" w:cs="Times New Roman"/>
          <w:sz w:val="24"/>
        </w:rPr>
        <w:t xml:space="preserve">ической </w:t>
      </w:r>
      <w:r w:rsidRPr="000D6EA4">
        <w:rPr>
          <w:rFonts w:ascii="Times New Roman" w:hAnsi="Times New Roman" w:cs="Times New Roman"/>
          <w:sz w:val="24"/>
        </w:rPr>
        <w:t xml:space="preserve">культуре, </w:t>
      </w:r>
      <w:r>
        <w:rPr>
          <w:rFonts w:ascii="Times New Roman" w:hAnsi="Times New Roman" w:cs="Times New Roman"/>
          <w:sz w:val="24"/>
        </w:rPr>
        <w:t xml:space="preserve">музыкальные руководители, </w:t>
      </w:r>
      <w:r w:rsidRPr="000D6EA4">
        <w:rPr>
          <w:rFonts w:ascii="Times New Roman" w:hAnsi="Times New Roman" w:cs="Times New Roman"/>
          <w:sz w:val="24"/>
        </w:rPr>
        <w:t>концертмейстеры, педагоги дополнительного образования, педагоги-организаторы, социальные педагоги, педагоги-психологи, руководители физического воспитания, учителя-дефектологи</w:t>
      </w:r>
      <w:r>
        <w:rPr>
          <w:rFonts w:ascii="Times New Roman" w:hAnsi="Times New Roman" w:cs="Times New Roman"/>
          <w:sz w:val="24"/>
        </w:rPr>
        <w:t xml:space="preserve"> (дефектологи)</w:t>
      </w:r>
      <w:r w:rsidRPr="000D6EA4">
        <w:rPr>
          <w:rFonts w:ascii="Times New Roman" w:hAnsi="Times New Roman" w:cs="Times New Roman"/>
          <w:sz w:val="24"/>
        </w:rPr>
        <w:t>, учителя-логопеды</w:t>
      </w:r>
      <w:r>
        <w:rPr>
          <w:rFonts w:ascii="Times New Roman" w:hAnsi="Times New Roman" w:cs="Times New Roman"/>
          <w:sz w:val="24"/>
        </w:rPr>
        <w:t xml:space="preserve"> (логопеды)</w:t>
      </w:r>
      <w:r w:rsidRPr="000D6EA4">
        <w:rPr>
          <w:rFonts w:ascii="Times New Roman" w:hAnsi="Times New Roman" w:cs="Times New Roman"/>
          <w:sz w:val="24"/>
        </w:rPr>
        <w:t>, методисты, старшие воспитатели и пр.;</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учебно-вспомогательный персонал, в том числе младшие воспитатели, помощники воспитателей и пр.;</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руководящие и административно-хозяйственные работники, работники, обеспечивающие финансовую и хозяйственную деятельность, охрану жизни и здоровья детей, в том числе руководители организации, их заместители, в том числе заместители по безопасности, бухгалтера, экономисты, инспектор по  охране труда, документоведы, программисты, эксперты, специалисты по кадрам, делопроизводители, кассиры, специалисты планово-экономических отделов, техники, заведующие хозяйством, рабочий по уборке зданий, уборщица, рабочий по комплексному обслуживанию и уборке территории, дворник, охранник, рабочий бассейна, медицинские работники</w:t>
      </w:r>
      <w:r>
        <w:rPr>
          <w:rFonts w:ascii="Times New Roman" w:hAnsi="Times New Roman" w:cs="Times New Roman"/>
          <w:sz w:val="24"/>
        </w:rPr>
        <w:t xml:space="preserve"> (з</w:t>
      </w:r>
      <w:r w:rsidRPr="000D6EA4">
        <w:rPr>
          <w:rFonts w:ascii="Times New Roman" w:hAnsi="Times New Roman" w:cs="Times New Roman"/>
          <w:sz w:val="24"/>
        </w:rPr>
        <w:t>а исключением медицинских работников, обеспечивающих оказание первичной медико-санитарной помощи</w:t>
      </w:r>
      <w:r w:rsidR="00FB4375">
        <w:rPr>
          <w:rStyle w:val="a9"/>
          <w:rFonts w:ascii="Times New Roman" w:hAnsi="Times New Roman" w:cs="Times New Roman"/>
          <w:sz w:val="24"/>
        </w:rPr>
        <w:footnoteReference w:id="3"/>
      </w:r>
      <w:r w:rsidRPr="000D6EA4">
        <w:rPr>
          <w:rFonts w:ascii="Times New Roman" w:hAnsi="Times New Roman" w:cs="Times New Roman"/>
          <w:sz w:val="24"/>
        </w:rPr>
        <w:t>, прохождение периодических медицинских осмотров и диспансеризации</w:t>
      </w:r>
      <w:r>
        <w:rPr>
          <w:rFonts w:ascii="Times New Roman" w:hAnsi="Times New Roman" w:cs="Times New Roman"/>
          <w:sz w:val="24"/>
        </w:rPr>
        <w:t>)</w:t>
      </w:r>
      <w:r w:rsidRPr="000D6EA4">
        <w:rPr>
          <w:rFonts w:ascii="Times New Roman" w:hAnsi="Times New Roman" w:cs="Times New Roman"/>
          <w:sz w:val="24"/>
        </w:rPr>
        <w:t>, в том числе медицинская сестра по диетическому питанию, и пр., за исключением персонала, обеспечивающего создание условий для осуществления присмотра и ухода и оказание услуг по присмотру и уходу за детьми.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77745C">
        <w:rPr>
          <w:rFonts w:ascii="Times New Roman" w:hAnsi="Times New Roman" w:cs="Times New Roman"/>
          <w:sz w:val="24"/>
        </w:rPr>
        <w:t>Устанавливаемые нормативы финанс</w:t>
      </w:r>
      <w:r>
        <w:rPr>
          <w:rFonts w:ascii="Times New Roman" w:hAnsi="Times New Roman" w:cs="Times New Roman"/>
          <w:sz w:val="24"/>
        </w:rPr>
        <w:t xml:space="preserve">ирования </w:t>
      </w:r>
      <w:r w:rsidRPr="0077745C">
        <w:rPr>
          <w:rFonts w:ascii="Times New Roman" w:hAnsi="Times New Roman" w:cs="Times New Roman"/>
          <w:sz w:val="24"/>
        </w:rPr>
        <w:t xml:space="preserve">должны обеспечивать возможность организаций осуществлять расходы по оплате труда и выплате начислений по оплате труда </w:t>
      </w:r>
      <w:r>
        <w:rPr>
          <w:rFonts w:ascii="Times New Roman" w:hAnsi="Times New Roman" w:cs="Times New Roman"/>
          <w:sz w:val="24"/>
        </w:rPr>
        <w:t xml:space="preserve">количества </w:t>
      </w:r>
      <w:r w:rsidRPr="0077745C">
        <w:rPr>
          <w:rFonts w:ascii="Times New Roman" w:hAnsi="Times New Roman" w:cs="Times New Roman"/>
          <w:sz w:val="24"/>
        </w:rPr>
        <w:t xml:space="preserve">работников, </w:t>
      </w:r>
      <w:r>
        <w:rPr>
          <w:rFonts w:ascii="Times New Roman" w:hAnsi="Times New Roman" w:cs="Times New Roman"/>
          <w:sz w:val="24"/>
        </w:rPr>
        <w:t xml:space="preserve">необходимого для </w:t>
      </w:r>
      <w:r w:rsidRPr="0077745C">
        <w:rPr>
          <w:rFonts w:ascii="Times New Roman" w:hAnsi="Times New Roman" w:cs="Times New Roman"/>
          <w:sz w:val="24"/>
        </w:rPr>
        <w:t>реализаци</w:t>
      </w:r>
      <w:r>
        <w:rPr>
          <w:rFonts w:ascii="Times New Roman" w:hAnsi="Times New Roman" w:cs="Times New Roman"/>
          <w:sz w:val="24"/>
        </w:rPr>
        <w:t>и</w:t>
      </w:r>
      <w:r w:rsidRPr="0077745C">
        <w:rPr>
          <w:rFonts w:ascii="Times New Roman" w:hAnsi="Times New Roman" w:cs="Times New Roman"/>
          <w:sz w:val="24"/>
        </w:rPr>
        <w:t xml:space="preserve"> Программы, из представленных</w:t>
      </w:r>
      <w:r>
        <w:rPr>
          <w:rFonts w:ascii="Times New Roman" w:hAnsi="Times New Roman" w:cs="Times New Roman"/>
          <w:sz w:val="24"/>
        </w:rPr>
        <w:t xml:space="preserve"> выше</w:t>
      </w:r>
      <w:r w:rsidRPr="0077745C">
        <w:rPr>
          <w:rFonts w:ascii="Times New Roman" w:hAnsi="Times New Roman" w:cs="Times New Roman"/>
          <w:sz w:val="24"/>
        </w:rPr>
        <w:t xml:space="preserve"> категорий работников. </w:t>
      </w:r>
      <w:r>
        <w:rPr>
          <w:rFonts w:ascii="Times New Roman" w:hAnsi="Times New Roman" w:cs="Times New Roman"/>
          <w:sz w:val="24"/>
        </w:rPr>
        <w:t xml:space="preserve">Количество </w:t>
      </w:r>
      <w:r w:rsidRPr="0077745C">
        <w:rPr>
          <w:rFonts w:ascii="Times New Roman" w:hAnsi="Times New Roman" w:cs="Times New Roman"/>
          <w:sz w:val="24"/>
        </w:rPr>
        <w:t xml:space="preserve">работников, </w:t>
      </w:r>
      <w:r>
        <w:rPr>
          <w:rFonts w:ascii="Times New Roman" w:hAnsi="Times New Roman" w:cs="Times New Roman"/>
          <w:sz w:val="24"/>
        </w:rPr>
        <w:t xml:space="preserve">необходимое для </w:t>
      </w:r>
      <w:r w:rsidRPr="0077745C">
        <w:rPr>
          <w:rFonts w:ascii="Times New Roman" w:hAnsi="Times New Roman" w:cs="Times New Roman"/>
          <w:sz w:val="24"/>
        </w:rPr>
        <w:t>реализаци</w:t>
      </w:r>
      <w:r>
        <w:rPr>
          <w:rFonts w:ascii="Times New Roman" w:hAnsi="Times New Roman" w:cs="Times New Roman"/>
          <w:sz w:val="24"/>
        </w:rPr>
        <w:t>и</w:t>
      </w:r>
      <w:r w:rsidRPr="0077745C">
        <w:rPr>
          <w:rFonts w:ascii="Times New Roman" w:hAnsi="Times New Roman" w:cs="Times New Roman"/>
          <w:sz w:val="24"/>
        </w:rPr>
        <w:t xml:space="preserve"> Программы</w:t>
      </w:r>
      <w:r>
        <w:rPr>
          <w:rFonts w:ascii="Times New Roman" w:hAnsi="Times New Roman" w:cs="Times New Roman"/>
          <w:sz w:val="24"/>
        </w:rPr>
        <w:t xml:space="preserve">, </w:t>
      </w:r>
      <w:r w:rsidRPr="0077745C">
        <w:rPr>
          <w:rFonts w:ascii="Times New Roman" w:hAnsi="Times New Roman" w:cs="Times New Roman"/>
          <w:sz w:val="24"/>
        </w:rPr>
        <w:t>определяется органом государственной власти субъект</w:t>
      </w:r>
      <w:r>
        <w:rPr>
          <w:rFonts w:ascii="Times New Roman" w:hAnsi="Times New Roman" w:cs="Times New Roman"/>
          <w:sz w:val="24"/>
        </w:rPr>
        <w:t>а</w:t>
      </w:r>
      <w:r w:rsidRPr="0077745C">
        <w:rPr>
          <w:rFonts w:ascii="Times New Roman" w:hAnsi="Times New Roman" w:cs="Times New Roman"/>
          <w:sz w:val="24"/>
        </w:rPr>
        <w:t xml:space="preserve"> Российской Федерации</w:t>
      </w:r>
      <w:r>
        <w:rPr>
          <w:rFonts w:ascii="Times New Roman" w:hAnsi="Times New Roman" w:cs="Times New Roman"/>
          <w:sz w:val="24"/>
        </w:rPr>
        <w:t xml:space="preserve"> с учетом</w:t>
      </w:r>
      <w:r w:rsidRPr="0077745C">
        <w:rPr>
          <w:rFonts w:ascii="Times New Roman" w:hAnsi="Times New Roman" w:cs="Times New Roman"/>
          <w:sz w:val="24"/>
        </w:rPr>
        <w:t xml:space="preserve"> санитарно-эпидемиологических нормативов, сложившейся специфики работы в дошкольных образовательных организациях региона</w:t>
      </w:r>
      <w:r>
        <w:rPr>
          <w:rFonts w:ascii="Times New Roman" w:hAnsi="Times New Roman" w:cs="Times New Roman"/>
          <w:sz w:val="24"/>
        </w:rPr>
        <w:t xml:space="preserve"> и иных</w:t>
      </w:r>
      <w:r w:rsidRPr="0077745C">
        <w:rPr>
          <w:rFonts w:ascii="Times New Roman" w:hAnsi="Times New Roman" w:cs="Times New Roman"/>
          <w:sz w:val="24"/>
        </w:rPr>
        <w:t xml:space="preserve"> региональных факторов</w:t>
      </w:r>
      <w:r>
        <w:rPr>
          <w:rFonts w:ascii="Times New Roman" w:hAnsi="Times New Roman" w:cs="Times New Roman"/>
          <w:sz w:val="24"/>
        </w:rPr>
        <w:t xml:space="preserve"> и должно быть достаточным для выполнения</w:t>
      </w:r>
      <w:r w:rsidRPr="0077745C">
        <w:rPr>
          <w:rFonts w:ascii="Times New Roman" w:hAnsi="Times New Roman" w:cs="Times New Roman"/>
          <w:sz w:val="24"/>
        </w:rPr>
        <w:t xml:space="preserve"> требований ФГОС ДО</w:t>
      </w:r>
      <w:r>
        <w:rPr>
          <w:rFonts w:ascii="Times New Roman" w:hAnsi="Times New Roman" w:cs="Times New Roman"/>
          <w:sz w:val="24"/>
        </w:rPr>
        <w:t xml:space="preserve"> к условиям реализации Программы</w:t>
      </w:r>
      <w:r w:rsidRPr="0077745C">
        <w:rPr>
          <w:rFonts w:ascii="Times New Roman" w:hAnsi="Times New Roman" w:cs="Times New Roman"/>
          <w:sz w:val="24"/>
        </w:rPr>
        <w:t>.</w:t>
      </w:r>
      <w:r>
        <w:rPr>
          <w:rFonts w:ascii="Times New Roman" w:hAnsi="Times New Roman" w:cs="Times New Roman"/>
          <w:sz w:val="24"/>
        </w:rPr>
        <w:t xml:space="preserve"> При расчете количества работников</w:t>
      </w:r>
      <w:r w:rsidRPr="0077745C">
        <w:rPr>
          <w:rFonts w:ascii="Times New Roman" w:hAnsi="Times New Roman" w:cs="Times New Roman"/>
          <w:sz w:val="24"/>
        </w:rPr>
        <w:t xml:space="preserve">, </w:t>
      </w:r>
      <w:r>
        <w:rPr>
          <w:rFonts w:ascii="Times New Roman" w:hAnsi="Times New Roman" w:cs="Times New Roman"/>
          <w:sz w:val="24"/>
        </w:rPr>
        <w:t xml:space="preserve">необходимого для </w:t>
      </w:r>
      <w:r w:rsidRPr="0077745C">
        <w:rPr>
          <w:rFonts w:ascii="Times New Roman" w:hAnsi="Times New Roman" w:cs="Times New Roman"/>
          <w:sz w:val="24"/>
        </w:rPr>
        <w:t>реализаци</w:t>
      </w:r>
      <w:r>
        <w:rPr>
          <w:rFonts w:ascii="Times New Roman" w:hAnsi="Times New Roman" w:cs="Times New Roman"/>
          <w:sz w:val="24"/>
        </w:rPr>
        <w:t>и</w:t>
      </w:r>
      <w:r w:rsidRPr="0077745C">
        <w:rPr>
          <w:rFonts w:ascii="Times New Roman" w:hAnsi="Times New Roman" w:cs="Times New Roman"/>
          <w:sz w:val="24"/>
        </w:rPr>
        <w:t xml:space="preserve"> Программы, </w:t>
      </w:r>
      <w:r>
        <w:rPr>
          <w:rFonts w:ascii="Times New Roman" w:hAnsi="Times New Roman" w:cs="Times New Roman"/>
          <w:sz w:val="24"/>
        </w:rPr>
        <w:t xml:space="preserve"> в расчете на одну услугу по реализации Программы учитываются</w:t>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направленность групп (в том числе для групп коррекционной, комбинированной и оздоровительной направленности);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режим пребывания детей в группе (количество часов пребывания в сутки);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возраст воспитанников;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число групп в образовательной организации;</w:t>
      </w:r>
    </w:p>
    <w:p w:rsidR="002B5D5F" w:rsidRPr="000D6EA4" w:rsidRDefault="00593969" w:rsidP="002B5D5F">
      <w:pPr>
        <w:pStyle w:val="ConsPlusNormal"/>
        <w:spacing w:line="276" w:lineRule="auto"/>
        <w:ind w:firstLine="540"/>
        <w:jc w:val="both"/>
        <w:rPr>
          <w:rFonts w:ascii="Times New Roman" w:hAnsi="Times New Roman" w:cs="Times New Roman"/>
          <w:sz w:val="24"/>
        </w:rPr>
      </w:pPr>
      <w:r>
        <w:rPr>
          <w:rFonts w:ascii="Times New Roman" w:hAnsi="Times New Roman" w:cs="Times New Roman"/>
          <w:sz w:val="24"/>
        </w:rPr>
        <w:lastRenderedPageBreak/>
        <w:t>другие особенности реализации П</w:t>
      </w:r>
      <w:bookmarkStart w:id="4" w:name="_GoBack"/>
      <w:bookmarkEnd w:id="4"/>
      <w:r w:rsidR="002B5D5F" w:rsidRPr="000D6EA4">
        <w:rPr>
          <w:rFonts w:ascii="Times New Roman" w:hAnsi="Times New Roman" w:cs="Times New Roman"/>
          <w:sz w:val="24"/>
        </w:rPr>
        <w:t>рограммы.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На основании </w:t>
      </w:r>
      <w:r>
        <w:rPr>
          <w:rFonts w:ascii="Times New Roman" w:hAnsi="Times New Roman" w:cs="Times New Roman"/>
          <w:sz w:val="24"/>
        </w:rPr>
        <w:t>необходимого количества работников в расчете на одну услугу по реализации Программы</w:t>
      </w:r>
      <w:r w:rsidRPr="000D6EA4">
        <w:rPr>
          <w:rFonts w:ascii="Times New Roman" w:hAnsi="Times New Roman" w:cs="Times New Roman"/>
          <w:sz w:val="24"/>
        </w:rPr>
        <w:t>, а также требований к материально-техническому обеспечению реализации Программы и предметно-пространственной среды на уровне субъекта Российской Федерации разрабатываются нормативы финансового обеспечения, учитываемые при определении объемов субвенций, передаваемых местным бюджетам на обеспечение государственных гарантий реализации прав граждан на получение общедоступного и бесплатного дошкольного образования в муниципальных образовательных организациях.</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Следует обратить внимание, что согласно </w:t>
      </w:r>
      <w:hyperlink r:id="rId13" w:tooltip="Федеральный закон от 29.12.2012 N 273-ФЗ (ред. от 25.11.2013) &quot;Об образовании в Российской Федерации&quot;{КонсультантПлюс}" w:history="1">
        <w:r w:rsidRPr="000D6EA4">
          <w:rPr>
            <w:rFonts w:ascii="Times New Roman" w:hAnsi="Times New Roman" w:cs="Times New Roman"/>
            <w:color w:val="0000FF"/>
            <w:sz w:val="24"/>
          </w:rPr>
          <w:t>пункту 3 статьи 8</w:t>
        </w:r>
      </w:hyperlink>
      <w:r w:rsidR="00110A43">
        <w:rPr>
          <w:rFonts w:ascii="Times New Roman" w:hAnsi="Times New Roman" w:cs="Times New Roman"/>
          <w:sz w:val="24"/>
        </w:rPr>
        <w:t xml:space="preserve"> Федерального закона</w:t>
      </w:r>
      <w:r w:rsidR="00110A43">
        <w:rPr>
          <w:rFonts w:ascii="Times New Roman" w:hAnsi="Times New Roman" w:cs="Times New Roman"/>
          <w:sz w:val="24"/>
        </w:rPr>
        <w:br/>
      </w:r>
      <w:r w:rsidRPr="000D6EA4">
        <w:rPr>
          <w:rFonts w:ascii="Times New Roman" w:hAnsi="Times New Roman" w:cs="Times New Roman"/>
          <w:sz w:val="24"/>
        </w:rPr>
        <w:t xml:space="preserve">от 29 декабря 2012 г. </w:t>
      </w:r>
      <w:r w:rsidR="00110A43">
        <w:rPr>
          <w:rFonts w:ascii="Times New Roman" w:hAnsi="Times New Roman" w:cs="Times New Roman"/>
          <w:sz w:val="24"/>
        </w:rPr>
        <w:t>№</w:t>
      </w:r>
      <w:r w:rsidRPr="000D6EA4">
        <w:rPr>
          <w:rFonts w:ascii="Times New Roman" w:hAnsi="Times New Roman" w:cs="Times New Roman"/>
          <w:sz w:val="24"/>
        </w:rPr>
        <w:t xml:space="preserve"> 273-ФЗ к расходам органов государственной власти субъектов Российской Федерации не могут быть отнесены расходы на содержание зданий и оплату коммунальных услуг. В этой связи в нормативы финансового обеспечения реализации государственных гарантий прав на дошкольное образование не включается заработная плата персонала, непосредственно связанного с обслуживанием зданий и оборудования, в том числе работников, обеспечивающих функционирование систем отопления, доставку и хранение необходимых средств обучения, продуктов питания (истопники, кочегары, операторы бойлерных, хлораторных, слесари-сантехники, рабочие по комплексному обслуживанию и ремонту зданий, сторожа, электромонтеры по ремонту и обслуживанию электрооборудования и пр.).</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Органам государственной власти субъектов Российской Федерации предлагается использовать при расчете нормативов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следующую методику</w:t>
      </w:r>
      <w:r w:rsidRPr="000D6EA4">
        <w:rPr>
          <w:rStyle w:val="a9"/>
          <w:rFonts w:ascii="Times New Roman" w:hAnsi="Times New Roman" w:cs="Times New Roman"/>
          <w:sz w:val="24"/>
        </w:rPr>
        <w:footnoteReference w:id="4"/>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outlineLvl w:val="2"/>
        <w:rPr>
          <w:rFonts w:ascii="Times New Roman" w:hAnsi="Times New Roman" w:cs="Times New Roman"/>
          <w:sz w:val="24"/>
        </w:rPr>
      </w:pPr>
      <w:bookmarkStart w:id="5" w:name="Par79"/>
      <w:bookmarkEnd w:id="5"/>
      <w:r w:rsidRPr="000D6EA4">
        <w:rPr>
          <w:rFonts w:ascii="Times New Roman" w:hAnsi="Times New Roman" w:cs="Times New Roman"/>
          <w:sz w:val="24"/>
        </w:rPr>
        <w:t>Методика расчета нормативов финансового обеспечения</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государственных гарантий реализации прав на получение</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общедоступного и бесплатного дошкольного образования</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в муниципальных дошкольных образовательных организациях</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jc w:val="center"/>
        <w:outlineLvl w:val="3"/>
        <w:rPr>
          <w:rFonts w:ascii="Times New Roman" w:hAnsi="Times New Roman" w:cs="Times New Roman"/>
          <w:sz w:val="24"/>
        </w:rPr>
      </w:pPr>
      <w:bookmarkStart w:id="6" w:name="Par84"/>
      <w:bookmarkEnd w:id="6"/>
      <w:r w:rsidRPr="000D6EA4">
        <w:rPr>
          <w:rFonts w:ascii="Times New Roman" w:hAnsi="Times New Roman" w:cs="Times New Roman"/>
          <w:sz w:val="24"/>
        </w:rPr>
        <w:t>Раздел 1. Общие положения</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1.1. Настоящая методика устанавливает порядок определения нормативов финансового обеспечения реализации основной общеобразовательной программы дошкольного образования (далее - Программы) на основе принципа нормативного финансирования в расчете на одного воспитанника.</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1.2. Норматив финансового обеспечения реализации Программы - гарантированный минимально допустимый объем финансовых средств в год в расчете на одного воспитанника, необходимый для реализации Программы, включая: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расходы на оплату труда работников, реализующих Программу;</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расходы на средства обучения и воспитания;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прочие расходы (за исключением расходов на содержание зданий и коммунальных расходов, осуществляемых из местных бюджетов), в том числе связанные с дополнительным </w:t>
      </w:r>
      <w:r w:rsidRPr="000D6EA4">
        <w:rPr>
          <w:rFonts w:ascii="Times New Roman" w:hAnsi="Times New Roman" w:cs="Times New Roman"/>
          <w:sz w:val="24"/>
        </w:rPr>
        <w:lastRenderedPageBreak/>
        <w:t>профессиональным образованием педагогических работников по профилю их педагогической деятельности.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1.3. Методика разработана в соответствии с Бюджетным </w:t>
      </w:r>
      <w:hyperlink r:id="rId14" w:tooltip="&quot;Бюджетный кодекс Российской Федерации&quot; от 31.07.1998 N 145-ФЗ (ред. от 02.11.2013){КонсультантПлюс}" w:history="1">
        <w:r w:rsidRPr="000D6EA4">
          <w:rPr>
            <w:rFonts w:ascii="Times New Roman" w:hAnsi="Times New Roman" w:cs="Times New Roman"/>
            <w:color w:val="0000FF"/>
            <w:sz w:val="24"/>
          </w:rPr>
          <w:t>кодексом</w:t>
        </w:r>
      </w:hyperlink>
      <w:r w:rsidRPr="000D6EA4">
        <w:rPr>
          <w:rFonts w:ascii="Times New Roman" w:hAnsi="Times New Roman" w:cs="Times New Roman"/>
          <w:sz w:val="24"/>
        </w:rPr>
        <w:t xml:space="preserve"> Российской Федерации, Федеральным </w:t>
      </w:r>
      <w:hyperlink r:id="rId15" w:tooltip="Федеральный закон от 29.12.2012 N 273-ФЗ (ред. от 25.11.2013) &quot;Об образовании в Российской Федерации&quot;{КонсультантПлюс}" w:history="1">
        <w:r w:rsidRPr="000D6EA4">
          <w:rPr>
            <w:rFonts w:ascii="Times New Roman" w:hAnsi="Times New Roman" w:cs="Times New Roman"/>
            <w:color w:val="0000FF"/>
            <w:sz w:val="24"/>
          </w:rPr>
          <w:t>законом</w:t>
        </w:r>
      </w:hyperlink>
      <w:r w:rsidRPr="000D6EA4">
        <w:rPr>
          <w:rFonts w:ascii="Times New Roman" w:hAnsi="Times New Roman" w:cs="Times New Roman"/>
          <w:sz w:val="24"/>
        </w:rPr>
        <w:t xml:space="preserve"> от 29 декабря 2012 г. </w:t>
      </w:r>
      <w:r w:rsidR="00110A43">
        <w:rPr>
          <w:rFonts w:ascii="Times New Roman" w:hAnsi="Times New Roman" w:cs="Times New Roman"/>
          <w:sz w:val="24"/>
        </w:rPr>
        <w:t>№</w:t>
      </w:r>
      <w:r w:rsidRPr="000D6EA4">
        <w:rPr>
          <w:rFonts w:ascii="Times New Roman" w:hAnsi="Times New Roman" w:cs="Times New Roman"/>
          <w:sz w:val="24"/>
        </w:rPr>
        <w:t xml:space="preserve"> 273-ФЗ "Об образовании в Российской Федерации", Федеральным </w:t>
      </w:r>
      <w:hyperlink r:id="rId16" w:tooltip="Федеральный закон от 08.05.2010 N 83-ФЗ (ред. от 07.05.2013) &quo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quot; (с изм. и доп., вступающими в " w:history="1">
        <w:r w:rsidRPr="000D6EA4">
          <w:rPr>
            <w:rFonts w:ascii="Times New Roman" w:hAnsi="Times New Roman" w:cs="Times New Roman"/>
            <w:color w:val="0000FF"/>
            <w:sz w:val="24"/>
          </w:rPr>
          <w:t>законом</w:t>
        </w:r>
      </w:hyperlink>
      <w:r w:rsidRPr="000D6EA4">
        <w:rPr>
          <w:rFonts w:ascii="Times New Roman" w:hAnsi="Times New Roman" w:cs="Times New Roman"/>
          <w:sz w:val="24"/>
        </w:rPr>
        <w:t xml:space="preserve"> от 8 мая 2010 г.</w:t>
      </w:r>
      <w:r w:rsidR="00110A43">
        <w:rPr>
          <w:rFonts w:ascii="Times New Roman" w:hAnsi="Times New Roman" w:cs="Times New Roman"/>
          <w:sz w:val="24"/>
        </w:rPr>
        <w:t xml:space="preserve"> №</w:t>
      </w:r>
      <w:r w:rsidRPr="000D6EA4">
        <w:rPr>
          <w:rFonts w:ascii="Times New Roman" w:hAnsi="Times New Roman" w:cs="Times New Roman"/>
          <w:sz w:val="24"/>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Федеральным </w:t>
      </w:r>
      <w:hyperlink r:id="rId17" w:tooltip="Федеральный закон от 06.10.1999 N 184-ФЗ (ред. от 25.11.2013)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КонсультантПлюс}" w:history="1">
        <w:r w:rsidRPr="000D6EA4">
          <w:rPr>
            <w:rFonts w:ascii="Times New Roman" w:hAnsi="Times New Roman" w:cs="Times New Roman"/>
            <w:color w:val="0000FF"/>
            <w:sz w:val="24"/>
          </w:rPr>
          <w:t>законом</w:t>
        </w:r>
      </w:hyperlink>
      <w:r w:rsidRPr="000D6EA4">
        <w:rPr>
          <w:rFonts w:ascii="Times New Roman" w:hAnsi="Times New Roman" w:cs="Times New Roman"/>
          <w:sz w:val="24"/>
        </w:rPr>
        <w:t xml:space="preserve"> от 6 октября 1999 г. </w:t>
      </w:r>
      <w:r w:rsidR="00110A43">
        <w:rPr>
          <w:rFonts w:ascii="Times New Roman" w:hAnsi="Times New Roman" w:cs="Times New Roman"/>
          <w:sz w:val="24"/>
        </w:rPr>
        <w:t>№</w:t>
      </w:r>
      <w:r w:rsidRPr="000D6EA4">
        <w:rPr>
          <w:rFonts w:ascii="Times New Roman" w:hAnsi="Times New Roman" w:cs="Times New Roman"/>
          <w:sz w:val="24"/>
        </w:rPr>
        <w:t xml:space="preserve">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1.4. Значения используемых коэффициентов и параметров определяются на уровне субъекта Российской Федерации самостоятельно</w:t>
      </w:r>
      <w:r w:rsidRPr="000D6EA4">
        <w:rPr>
          <w:rStyle w:val="a9"/>
          <w:rFonts w:ascii="Times New Roman" w:hAnsi="Times New Roman" w:cs="Times New Roman"/>
          <w:sz w:val="24"/>
        </w:rPr>
        <w:footnoteReference w:id="5"/>
      </w:r>
      <w:r w:rsidRPr="000D6EA4">
        <w:rPr>
          <w:rFonts w:ascii="Times New Roman" w:hAnsi="Times New Roman" w:cs="Times New Roman"/>
          <w:sz w:val="24"/>
        </w:rPr>
        <w:t>. При определении коэффициентов и параметров, в том числе учитываются: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особенности реализации Программ в государственных и муниципальных организациях субъекта Российской Федерации;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установленные ФГОС ДО требования к реализации Программ;</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требования </w:t>
      </w:r>
      <w:hyperlink r:id="rId18"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0D6EA4">
          <w:rPr>
            <w:rFonts w:ascii="Times New Roman" w:hAnsi="Times New Roman" w:cs="Times New Roman"/>
            <w:color w:val="0000FF"/>
            <w:sz w:val="24"/>
          </w:rPr>
          <w:t>СанПиН 2.4.1.3049-13</w:t>
        </w:r>
      </w:hyperlink>
      <w:r w:rsidRPr="000D6EA4">
        <w:rPr>
          <w:rFonts w:ascii="Times New Roman" w:hAnsi="Times New Roman" w:cs="Times New Roman"/>
          <w:sz w:val="24"/>
        </w:rPr>
        <w:t xml:space="preserve"> в части наполняемости групп и продолжительности пребывания детей в дошкольной образовательной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рекомендации по реализации Программ, установленные на уровне субъекта Российской Федерации, в случае их наличия.</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outlineLvl w:val="3"/>
        <w:rPr>
          <w:rFonts w:ascii="Times New Roman" w:hAnsi="Times New Roman" w:cs="Times New Roman"/>
          <w:sz w:val="24"/>
        </w:rPr>
      </w:pPr>
      <w:bookmarkStart w:id="7" w:name="Par101"/>
      <w:bookmarkEnd w:id="7"/>
      <w:r w:rsidRPr="000D6EA4">
        <w:rPr>
          <w:rFonts w:ascii="Times New Roman" w:hAnsi="Times New Roman" w:cs="Times New Roman"/>
          <w:sz w:val="24"/>
        </w:rPr>
        <w:t>Раздел 2. Порядок определения нормативов финансового обеспечения</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реализации основной общеобразовательной программы</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дошкольного образования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2.1. Расчет норматива финансового обеспечения реализации Программы </w:t>
      </w:r>
      <w:r w:rsidRPr="000D6EA4">
        <w:rPr>
          <w:rFonts w:ascii="Times New Roman" w:hAnsi="Times New Roman" w:cs="Times New Roman"/>
          <w:noProof/>
          <w:position w:val="-14"/>
          <w:sz w:val="24"/>
        </w:rPr>
        <w:drawing>
          <wp:inline distT="0" distB="0" distL="0" distR="0">
            <wp:extent cx="34290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66700"/>
                    </a:xfrm>
                    <a:prstGeom prst="rect">
                      <a:avLst/>
                    </a:prstGeom>
                    <a:noFill/>
                    <a:ln>
                      <a:noFill/>
                    </a:ln>
                  </pic:spPr>
                </pic:pic>
              </a:graphicData>
            </a:graphic>
          </wp:inline>
        </w:drawing>
      </w:r>
      <w:r w:rsidRPr="000D6EA4">
        <w:rPr>
          <w:rFonts w:ascii="Times New Roman" w:hAnsi="Times New Roman" w:cs="Times New Roman"/>
          <w:sz w:val="24"/>
        </w:rPr>
        <w:t xml:space="preserve"> осуществляется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234823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8230" cy="266700"/>
                    </a:xfrm>
                    <a:prstGeom prst="rect">
                      <a:avLst/>
                    </a:prstGeom>
                    <a:noFill/>
                    <a:ln>
                      <a:noFill/>
                    </a:ln>
                  </pic:spPr>
                </pic:pic>
              </a:graphicData>
            </a:graphic>
          </wp:inline>
        </w:drawing>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3048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оплаты труда и начислений на выплаты по оплате труда педагогических работников (пункт 2.2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3048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66700"/>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оплаты труда и начислений на выплаты по оплате труда учебно-вспомогательных работников (пункт 2.3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2667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оплаты труда и начислений на выплаты по оплате труда прочего персонала, участвующего в реализации Программы (пункт 2.4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190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расходов на средства обучения и воспитания, используемых при реализации Программы (пункт 2.5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дополнительного профессионального образования </w:t>
      </w:r>
      <w:r w:rsidRPr="000D6EA4">
        <w:rPr>
          <w:rFonts w:ascii="Times New Roman" w:hAnsi="Times New Roman" w:cs="Times New Roman"/>
          <w:sz w:val="24"/>
        </w:rPr>
        <w:lastRenderedPageBreak/>
        <w:t>педагогическим работникам, реализующим Программу (пункт 2.6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2.2. Расчет норматива финансового обеспечения оплаты труда и начислений на выплаты по оплате труда педагогических работников </w:t>
      </w:r>
      <w:r w:rsidRPr="000D6EA4">
        <w:rPr>
          <w:rFonts w:ascii="Times New Roman" w:hAnsi="Times New Roman" w:cs="Times New Roman"/>
          <w:noProof/>
          <w:position w:val="-12"/>
          <w:sz w:val="24"/>
        </w:rPr>
        <w:drawing>
          <wp:inline distT="0" distB="0" distL="0" distR="0">
            <wp:extent cx="304800" cy="2381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38125"/>
                    </a:xfrm>
                    <a:prstGeom prst="rect">
                      <a:avLst/>
                    </a:prstGeom>
                    <a:noFill/>
                    <a:ln>
                      <a:noFill/>
                    </a:ln>
                  </pic:spPr>
                </pic:pic>
              </a:graphicData>
            </a:graphic>
          </wp:inline>
        </w:drawing>
      </w:r>
      <w:r w:rsidRPr="000D6EA4">
        <w:rPr>
          <w:rFonts w:ascii="Times New Roman" w:hAnsi="Times New Roman" w:cs="Times New Roman"/>
          <w:sz w:val="24"/>
        </w:rPr>
        <w:t xml:space="preserve"> осуществляется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3262630" cy="2381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62630" cy="238125"/>
                    </a:xfrm>
                    <a:prstGeom prst="rect">
                      <a:avLst/>
                    </a:prstGeom>
                    <a:noFill/>
                    <a:ln>
                      <a:noFill/>
                    </a:ln>
                  </pic:spPr>
                </pic:pic>
              </a:graphicData>
            </a:graphic>
          </wp:inline>
        </w:drawing>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A7148A"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409575" cy="2381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оплаты труда и начислений на выплаты по оплате труда </w:t>
      </w:r>
      <w:r w:rsidRPr="00A7148A">
        <w:rPr>
          <w:rFonts w:ascii="Times New Roman" w:hAnsi="Times New Roman" w:cs="Times New Roman"/>
          <w:sz w:val="24"/>
        </w:rPr>
        <w:t xml:space="preserve">педагогических работников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Pr>
          <w:rStyle w:val="a9"/>
          <w:rFonts w:ascii="Times New Roman" w:hAnsi="Times New Roman" w:cs="Times New Roman"/>
          <w:sz w:val="24"/>
        </w:rPr>
        <w:footnoteReference w:id="6"/>
      </w:r>
      <w:r>
        <w:rPr>
          <w:rFonts w:ascii="Times New Roman" w:hAnsi="Times New Roman" w:cs="Times New Roman"/>
          <w:sz w:val="24"/>
        </w:rPr>
        <w:t xml:space="preserve"> </w:t>
      </w:r>
      <w:r w:rsidRPr="00A7148A">
        <w:rPr>
          <w:rFonts w:ascii="Times New Roman" w:hAnsi="Times New Roman" w:cs="Times New Roman"/>
          <w:sz w:val="24"/>
        </w:rPr>
        <w:t>(пункт 2.2.1 настоящей методики);</w:t>
      </w:r>
    </w:p>
    <w:p w:rsidR="002B5D5F" w:rsidRPr="00A7148A" w:rsidRDefault="002B5D5F" w:rsidP="002B5D5F">
      <w:pPr>
        <w:pStyle w:val="ConsPlusNormal"/>
        <w:spacing w:line="276" w:lineRule="auto"/>
        <w:ind w:firstLine="539"/>
        <w:jc w:val="both"/>
        <w:rPr>
          <w:rFonts w:ascii="Times New Roman" w:hAnsi="Times New Roman" w:cs="Times New Roman"/>
          <w:sz w:val="24"/>
        </w:rPr>
      </w:pPr>
      <w:r w:rsidRPr="00A7148A">
        <w:rPr>
          <w:rFonts w:ascii="Times New Roman" w:hAnsi="Times New Roman" w:cs="Times New Roman"/>
          <w:noProof/>
          <w:position w:val="-12"/>
          <w:sz w:val="24"/>
        </w:rPr>
        <w:drawing>
          <wp:inline distT="0" distB="0" distL="0" distR="0">
            <wp:extent cx="266700" cy="2381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00025" cy="2381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0002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00025" cy="2381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00025" cy="238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000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A7148A">
        <w:rPr>
          <w:rFonts w:ascii="Times New Roman" w:hAnsi="Times New Roman" w:cs="Times New Roman"/>
          <w:sz w:val="24"/>
        </w:rPr>
        <w:t xml:space="preserve"> - дифференцирующие коэффициенты для расчета норматива финансового обеспечения оплаты труда и начислений на выплаты по оплате труда педагогических работников в расчете на одного воспитанника (пункт 2.2.2 настоящей методики).</w:t>
      </w:r>
    </w:p>
    <w:p w:rsidR="002B5D5F" w:rsidRPr="00A7148A" w:rsidRDefault="002B5D5F" w:rsidP="002B5D5F">
      <w:pPr>
        <w:pStyle w:val="ConsPlusNormal"/>
        <w:spacing w:line="276" w:lineRule="auto"/>
        <w:ind w:firstLine="539"/>
        <w:jc w:val="both"/>
        <w:rPr>
          <w:rFonts w:ascii="Times New Roman" w:hAnsi="Times New Roman" w:cs="Times New Roman"/>
          <w:sz w:val="24"/>
        </w:rPr>
      </w:pPr>
      <w:r w:rsidRPr="00A7148A">
        <w:rPr>
          <w:rFonts w:ascii="Times New Roman" w:hAnsi="Times New Roman" w:cs="Times New Roman"/>
          <w:sz w:val="24"/>
        </w:rPr>
        <w:t xml:space="preserve">2.2.1. Норматив финансового обеспечения оплаты труда и начислений на выплаты по оплате труда педагогических работников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40957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238125"/>
                    </a:xfrm>
                    <a:prstGeom prst="rect">
                      <a:avLst/>
                    </a:prstGeom>
                    <a:noFill/>
                    <a:ln>
                      <a:noFill/>
                    </a:ln>
                  </pic:spPr>
                </pic:pic>
              </a:graphicData>
            </a:graphic>
          </wp:inline>
        </w:drawing>
      </w:r>
      <w:r w:rsidRPr="00A7148A">
        <w:rPr>
          <w:rFonts w:ascii="Times New Roman" w:hAnsi="Times New Roman" w:cs="Times New Roman"/>
          <w:sz w:val="24"/>
        </w:rPr>
        <w:t xml:space="preserve"> определяется по формуле:</w:t>
      </w:r>
    </w:p>
    <w:p w:rsidR="002B5D5F" w:rsidRPr="00A7148A"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jc w:val="center"/>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514600" cy="2667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14600" cy="266700"/>
                    </a:xfrm>
                    <a:prstGeom prst="rect">
                      <a:avLst/>
                    </a:prstGeom>
                    <a:noFill/>
                    <a:ln>
                      <a:noFill/>
                    </a:ln>
                  </pic:spPr>
                </pic:pic>
              </a:graphicData>
            </a:graphic>
          </wp:inline>
        </w:drawing>
      </w:r>
      <w:r w:rsidRPr="00A7148A">
        <w:rPr>
          <w:rFonts w:ascii="Times New Roman" w:hAnsi="Times New Roman" w:cs="Times New Roman"/>
          <w:sz w:val="24"/>
        </w:rPr>
        <w:t>,</w:t>
      </w:r>
    </w:p>
    <w:p w:rsidR="002B5D5F" w:rsidRPr="00A7148A"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sz w:val="24"/>
        </w:rPr>
        <w:t>где:</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2"/>
          <w:sz w:val="24"/>
        </w:rPr>
        <w:drawing>
          <wp:inline distT="0" distB="0" distL="0" distR="0">
            <wp:extent cx="295275" cy="23812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238125"/>
                    </a:xfrm>
                    <a:prstGeom prst="rect">
                      <a:avLst/>
                    </a:prstGeom>
                    <a:noFill/>
                    <a:ln>
                      <a:noFill/>
                    </a:ln>
                  </pic:spPr>
                </pic:pic>
              </a:graphicData>
            </a:graphic>
          </wp:inline>
        </w:drawing>
      </w:r>
      <w:r w:rsidRPr="00A7148A">
        <w:rPr>
          <w:rFonts w:ascii="Times New Roman" w:hAnsi="Times New Roman" w:cs="Times New Roman"/>
          <w:sz w:val="24"/>
        </w:rPr>
        <w:t xml:space="preserve"> - расчетная потребность в количестве педагогических работников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Рекомендуемый диапазон значений в расчете на одного воспитанника </w:t>
      </w:r>
      <w:r w:rsidRPr="00A7148A">
        <w:rPr>
          <w:rFonts w:ascii="Times New Roman" w:hAnsi="Times New Roman" w:cs="Times New Roman"/>
          <w:noProof/>
          <w:position w:val="-12"/>
          <w:sz w:val="24"/>
        </w:rPr>
        <w:drawing>
          <wp:inline distT="0" distB="0" distL="0" distR="0">
            <wp:extent cx="1143000" cy="2381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238125"/>
                    </a:xfrm>
                    <a:prstGeom prst="rect">
                      <a:avLst/>
                    </a:prstGeom>
                    <a:noFill/>
                    <a:ln>
                      <a:noFill/>
                    </a:ln>
                  </pic:spPr>
                </pic:pic>
              </a:graphicData>
            </a:graphic>
          </wp:inline>
        </w:drawing>
      </w:r>
      <w:r w:rsidRPr="00A7148A">
        <w:rPr>
          <w:rFonts w:ascii="Times New Roman" w:hAnsi="Times New Roman" w:cs="Times New Roman"/>
          <w:sz w:val="24"/>
        </w:rPr>
        <w:t>;</w:t>
      </w:r>
    </w:p>
    <w:p w:rsidR="002B5D5F" w:rsidRPr="00A7148A" w:rsidRDefault="002B5D5F" w:rsidP="002B5D5F">
      <w:pPr>
        <w:pStyle w:val="ConsPlusNormal"/>
        <w:spacing w:line="276" w:lineRule="auto"/>
        <w:ind w:firstLine="539"/>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333375" cy="266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66700"/>
                    </a:xfrm>
                    <a:prstGeom prst="rect">
                      <a:avLst/>
                    </a:prstGeom>
                    <a:noFill/>
                    <a:ln>
                      <a:noFill/>
                    </a:ln>
                  </pic:spPr>
                </pic:pic>
              </a:graphicData>
            </a:graphic>
          </wp:inline>
        </w:drawing>
      </w:r>
      <w:r w:rsidRPr="00A7148A">
        <w:rPr>
          <w:rFonts w:ascii="Times New Roman" w:hAnsi="Times New Roman" w:cs="Times New Roman"/>
          <w:sz w:val="24"/>
        </w:rPr>
        <w:t xml:space="preserve"> - прогнозируемая среднемесячная заработная плата работников общего образования субъекта Российской Федерации на плановый финансовый период, скорректированная с учетом доплат за особые условия труда</w:t>
      </w:r>
      <w:r w:rsidRPr="00A7148A">
        <w:rPr>
          <w:rStyle w:val="a9"/>
          <w:rFonts w:ascii="Times New Roman" w:hAnsi="Times New Roman" w:cs="Times New Roman"/>
          <w:sz w:val="24"/>
        </w:rPr>
        <w:footnoteReference w:id="7"/>
      </w:r>
      <w:r w:rsidRPr="00A7148A">
        <w:rPr>
          <w:rFonts w:ascii="Times New Roman" w:hAnsi="Times New Roman" w:cs="Times New Roman"/>
          <w:sz w:val="24"/>
        </w:rPr>
        <w:t>, руб./мес.;</w:t>
      </w:r>
    </w:p>
    <w:p w:rsidR="002B5D5F" w:rsidRPr="00A7148A" w:rsidRDefault="002B5D5F" w:rsidP="002B5D5F">
      <w:pPr>
        <w:pStyle w:val="ConsPlusNormal"/>
        <w:spacing w:line="276" w:lineRule="auto"/>
        <w:ind w:firstLine="539"/>
        <w:jc w:val="both"/>
        <w:rPr>
          <w:rFonts w:ascii="Times New Roman" w:hAnsi="Times New Roman" w:cs="Times New Roman"/>
          <w:sz w:val="24"/>
        </w:rPr>
      </w:pPr>
      <w:r w:rsidRPr="00A7148A">
        <w:rPr>
          <w:rFonts w:ascii="Times New Roman" w:hAnsi="Times New Roman" w:cs="Times New Roman"/>
          <w:sz w:val="24"/>
        </w:rPr>
        <w:t>12 - количество месяцев в календарном году;</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A7148A">
        <w:rPr>
          <w:rFonts w:ascii="Times New Roman" w:hAnsi="Times New Roman" w:cs="Times New Roman"/>
          <w:noProof/>
          <w:position w:val="-12"/>
          <w:sz w:val="24"/>
        </w:rPr>
        <w:drawing>
          <wp:inline distT="0" distB="0" distL="0" distR="0">
            <wp:extent cx="219075" cy="23812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38125"/>
                    </a:xfrm>
                    <a:prstGeom prst="rect">
                      <a:avLst/>
                    </a:prstGeom>
                    <a:noFill/>
                    <a:ln>
                      <a:noFill/>
                    </a:ln>
                  </pic:spPr>
                </pic:pic>
              </a:graphicData>
            </a:graphic>
          </wp:inline>
        </w:drawing>
      </w:r>
      <w:r w:rsidRPr="00A7148A">
        <w:rPr>
          <w:rFonts w:ascii="Times New Roman" w:hAnsi="Times New Roman" w:cs="Times New Roman"/>
          <w:sz w:val="24"/>
        </w:rPr>
        <w:t xml:space="preserve"> - коэффициент, учитывающий начисления на выплаты по оплате труда на</w:t>
      </w:r>
      <w:r w:rsidRPr="000D6EA4">
        <w:rPr>
          <w:rFonts w:ascii="Times New Roman" w:hAnsi="Times New Roman" w:cs="Times New Roman"/>
          <w:sz w:val="24"/>
        </w:rPr>
        <w:t xml:space="preserve"> плановый финансовый период;</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расходы на организацию дополнительного профессионального образования педагогических работников</w:t>
      </w:r>
      <w:r w:rsidRPr="000D6EA4">
        <w:rPr>
          <w:rStyle w:val="a9"/>
          <w:rFonts w:ascii="Times New Roman" w:hAnsi="Times New Roman" w:cs="Times New Roman"/>
          <w:sz w:val="24"/>
        </w:rPr>
        <w:footnoteReference w:id="8"/>
      </w:r>
      <w:r w:rsidRPr="000D6EA4">
        <w:rPr>
          <w:rFonts w:ascii="Times New Roman" w:hAnsi="Times New Roman" w:cs="Times New Roman"/>
          <w:sz w:val="24"/>
        </w:rPr>
        <w:t xml:space="preserve">. Рекомендуемый диапазон значений коэффициента в расчете на 1 воспитанника </w:t>
      </w:r>
      <w:r w:rsidRPr="000D6EA4">
        <w:rPr>
          <w:rFonts w:ascii="Times New Roman" w:hAnsi="Times New Roman" w:cs="Times New Roman"/>
          <w:noProof/>
          <w:position w:val="-12"/>
          <w:sz w:val="24"/>
        </w:rPr>
        <w:drawing>
          <wp:inline distT="0" distB="0" distL="0" distR="0">
            <wp:extent cx="1043305" cy="238125"/>
            <wp:effectExtent l="0" t="0" r="444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3305" cy="238125"/>
                    </a:xfrm>
                    <a:prstGeom prst="rect">
                      <a:avLst/>
                    </a:prstGeom>
                    <a:noFill/>
                    <a:ln>
                      <a:noFill/>
                    </a:ln>
                  </pic:spPr>
                </pic:pic>
              </a:graphicData>
            </a:graphic>
          </wp:inline>
        </w:drawing>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2.2.2. В состав дифференцирующих коэффициентов</w:t>
      </w:r>
      <w:r w:rsidRPr="000D6EA4">
        <w:rPr>
          <w:rStyle w:val="a9"/>
          <w:rFonts w:ascii="Times New Roman" w:hAnsi="Times New Roman" w:cs="Times New Roman"/>
          <w:sz w:val="24"/>
        </w:rPr>
        <w:footnoteReference w:id="9"/>
      </w:r>
      <w:r w:rsidRPr="000D6EA4">
        <w:rPr>
          <w:rFonts w:ascii="Times New Roman" w:hAnsi="Times New Roman" w:cs="Times New Roman"/>
          <w:sz w:val="24"/>
        </w:rPr>
        <w:t xml:space="preserve"> для расчета норматива финансового </w:t>
      </w:r>
      <w:r w:rsidRPr="000D6EA4">
        <w:rPr>
          <w:rFonts w:ascii="Times New Roman" w:hAnsi="Times New Roman" w:cs="Times New Roman"/>
          <w:sz w:val="24"/>
        </w:rPr>
        <w:lastRenderedPageBreak/>
        <w:t xml:space="preserve">обеспечения оплаты труда и начислений на выплаты по оплате труда педагогических работников входят следующие коэффициенты: </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повышенную стоимость услуги по реализации программы в сельской местности;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00025" cy="2381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возраст воспитанников (возраст детей в посещаемой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00025" cy="2381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длительность пребывания воспитанников в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00025" cy="23812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деятельность по квалифицированной коррекции недостатков в физическом и (или) психическом развитии воспитанников;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00025" cy="2381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режим работы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000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продолжительность работы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2.3. Расчет норматива финансового обеспечения оплаты труда и начислений на выплаты по оплате труда учебно-вспомогательных работников </w:t>
      </w:r>
      <w:r w:rsidRPr="000D6EA4">
        <w:rPr>
          <w:rFonts w:ascii="Times New Roman" w:hAnsi="Times New Roman" w:cs="Times New Roman"/>
          <w:noProof/>
          <w:position w:val="-14"/>
          <w:sz w:val="24"/>
        </w:rPr>
        <w:drawing>
          <wp:inline distT="0" distB="0" distL="0" distR="0">
            <wp:extent cx="304800" cy="2667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66700"/>
                    </a:xfrm>
                    <a:prstGeom prst="rect">
                      <a:avLst/>
                    </a:prstGeom>
                    <a:noFill/>
                    <a:ln>
                      <a:noFill/>
                    </a:ln>
                  </pic:spPr>
                </pic:pic>
              </a:graphicData>
            </a:graphic>
          </wp:inline>
        </w:drawing>
      </w:r>
      <w:r w:rsidRPr="000D6EA4">
        <w:rPr>
          <w:rFonts w:ascii="Times New Roman" w:hAnsi="Times New Roman" w:cs="Times New Roman"/>
          <w:sz w:val="24"/>
        </w:rPr>
        <w:t xml:space="preserve"> осуществляется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3009900" cy="2667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9900" cy="266700"/>
                    </a:xfrm>
                    <a:prstGeom prst="rect">
                      <a:avLst/>
                    </a:prstGeom>
                    <a:noFill/>
                    <a:ln>
                      <a:noFill/>
                    </a:ln>
                  </pic:spPr>
                </pic:pic>
              </a:graphicData>
            </a:graphic>
          </wp:inline>
        </w:drawing>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sz w:val="24"/>
        </w:rPr>
        <w:t>где:</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2"/>
          <w:sz w:val="24"/>
        </w:rPr>
        <w:drawing>
          <wp:inline distT="0" distB="0" distL="0" distR="0">
            <wp:extent cx="342900" cy="238125"/>
            <wp:effectExtent l="0" t="0" r="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38125"/>
                    </a:xfrm>
                    <a:prstGeom prst="rect">
                      <a:avLst/>
                    </a:prstGeom>
                    <a:noFill/>
                    <a:ln>
                      <a:noFill/>
                    </a:ln>
                  </pic:spPr>
                </pic:pic>
              </a:graphicData>
            </a:graphic>
          </wp:inline>
        </w:drawing>
      </w:r>
      <w:r w:rsidRPr="00A7148A">
        <w:rPr>
          <w:rFonts w:ascii="Times New Roman" w:hAnsi="Times New Roman" w:cs="Times New Roman"/>
          <w:sz w:val="24"/>
        </w:rPr>
        <w:t xml:space="preserve"> - норматив финансового обеспечения оплаты труда и начислений на выплаты по оплате труда учебно-вспомогательных работников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(пункт 2.3.1 настоящей методики);</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2"/>
          <w:sz w:val="24"/>
        </w:rPr>
        <w:drawing>
          <wp:inline distT="0" distB="0" distL="0" distR="0">
            <wp:extent cx="1619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190500" cy="23812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190500" cy="2381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190500" cy="2381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190500" cy="23812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190500" cy="2381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A7148A">
        <w:rPr>
          <w:rFonts w:ascii="Times New Roman" w:hAnsi="Times New Roman" w:cs="Times New Roman"/>
          <w:sz w:val="24"/>
        </w:rPr>
        <w:t xml:space="preserve"> - дифференцирующие коэффициенты для расчета норматива финансового обеспечения оплаты труда и начислений на выплаты по оплате труда учебно-вспомогательных работников (пункт 2.3.2 настоящей методики).</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sz w:val="24"/>
        </w:rPr>
        <w:t xml:space="preserve">2.3.1. Норматив финансового обеспечения оплаты труда и начислений на выплаты по оплате труда учебно-вспомогательных работников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noProof/>
          <w:position w:val="-12"/>
          <w:sz w:val="24"/>
        </w:rPr>
        <w:t xml:space="preserve"> </w:t>
      </w:r>
      <w:r w:rsidRPr="00A7148A">
        <w:rPr>
          <w:rFonts w:ascii="Times New Roman" w:hAnsi="Times New Roman" w:cs="Times New Roman"/>
          <w:noProof/>
          <w:position w:val="-12"/>
          <w:sz w:val="24"/>
        </w:rPr>
        <w:drawing>
          <wp:inline distT="0" distB="0" distL="0" distR="0">
            <wp:extent cx="342900" cy="23812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38125"/>
                    </a:xfrm>
                    <a:prstGeom prst="rect">
                      <a:avLst/>
                    </a:prstGeom>
                    <a:noFill/>
                    <a:ln>
                      <a:noFill/>
                    </a:ln>
                  </pic:spPr>
                </pic:pic>
              </a:graphicData>
            </a:graphic>
          </wp:inline>
        </w:drawing>
      </w:r>
      <w:r w:rsidRPr="00A7148A">
        <w:rPr>
          <w:rFonts w:ascii="Times New Roman" w:hAnsi="Times New Roman" w:cs="Times New Roman"/>
          <w:sz w:val="24"/>
        </w:rPr>
        <w:t xml:space="preserve"> определяется по формуле:</w:t>
      </w:r>
    </w:p>
    <w:p w:rsidR="002B5D5F" w:rsidRPr="00A7148A"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jc w:val="center"/>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453005" cy="266700"/>
            <wp:effectExtent l="0" t="0" r="444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3005" cy="266700"/>
                    </a:xfrm>
                    <a:prstGeom prst="rect">
                      <a:avLst/>
                    </a:prstGeom>
                    <a:noFill/>
                    <a:ln>
                      <a:noFill/>
                    </a:ln>
                  </pic:spPr>
                </pic:pic>
              </a:graphicData>
            </a:graphic>
          </wp:inline>
        </w:drawing>
      </w:r>
      <w:r w:rsidRPr="00A7148A">
        <w:rPr>
          <w:rFonts w:ascii="Times New Roman" w:hAnsi="Times New Roman" w:cs="Times New Roman"/>
          <w:sz w:val="24"/>
        </w:rPr>
        <w:t>,</w:t>
      </w:r>
    </w:p>
    <w:p w:rsidR="002B5D5F" w:rsidRPr="00A7148A"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sz w:val="24"/>
        </w:rPr>
        <w:t>где:</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66700" cy="2667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rsidRPr="00A7148A">
        <w:rPr>
          <w:rFonts w:ascii="Times New Roman" w:hAnsi="Times New Roman" w:cs="Times New Roman"/>
          <w:sz w:val="24"/>
        </w:rPr>
        <w:t xml:space="preserve"> - прогнозируемое соотношение средней заработной платы учебно-вспомогательного персонала и педагогических работников на плановый финансовый период. Рекомендуемый диапазон значений в расчете на одного воспитанника </w:t>
      </w:r>
      <w:r w:rsidRPr="00A7148A">
        <w:rPr>
          <w:rFonts w:ascii="Times New Roman" w:hAnsi="Times New Roman" w:cs="Times New Roman"/>
          <w:noProof/>
          <w:position w:val="-14"/>
          <w:sz w:val="24"/>
        </w:rPr>
        <w:drawing>
          <wp:inline distT="0" distB="0" distL="0" distR="0">
            <wp:extent cx="1081405" cy="266700"/>
            <wp:effectExtent l="0" t="0" r="444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1405" cy="266700"/>
                    </a:xfrm>
                    <a:prstGeom prst="rect">
                      <a:avLst/>
                    </a:prstGeom>
                    <a:noFill/>
                    <a:ln>
                      <a:noFill/>
                    </a:ln>
                  </pic:spPr>
                </pic:pic>
              </a:graphicData>
            </a:graphic>
          </wp:inline>
        </w:drawing>
      </w:r>
      <w:r w:rsidRPr="00A7148A">
        <w:rPr>
          <w:rFonts w:ascii="Times New Roman" w:hAnsi="Times New Roman" w:cs="Times New Roman"/>
          <w:sz w:val="24"/>
        </w:rPr>
        <w:t>;</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95275" cy="26670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266700"/>
                    </a:xfrm>
                    <a:prstGeom prst="rect">
                      <a:avLst/>
                    </a:prstGeom>
                    <a:noFill/>
                    <a:ln>
                      <a:noFill/>
                    </a:ln>
                  </pic:spPr>
                </pic:pic>
              </a:graphicData>
            </a:graphic>
          </wp:inline>
        </w:drawing>
      </w:r>
      <w:r w:rsidRPr="00A7148A">
        <w:rPr>
          <w:rFonts w:ascii="Times New Roman" w:hAnsi="Times New Roman" w:cs="Times New Roman"/>
          <w:sz w:val="24"/>
        </w:rPr>
        <w:t xml:space="preserve"> - расчетная потребность в количестве учебно-вспомогательных работников </w:t>
      </w:r>
      <w:r>
        <w:rPr>
          <w:rFonts w:ascii="Times New Roman" w:hAnsi="Times New Roman" w:cs="Times New Roman"/>
          <w:sz w:val="24"/>
        </w:rPr>
        <w:t xml:space="preserve">в </w:t>
      </w:r>
      <w:r>
        <w:rPr>
          <w:rFonts w:ascii="Times New Roman" w:hAnsi="Times New Roman" w:cs="Times New Roman"/>
          <w:sz w:val="24"/>
        </w:rPr>
        <w:lastRenderedPageBreak/>
        <w:t>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Рекомендуемый диапазон значений в расчете на одного воспитанника </w:t>
      </w:r>
      <w:r w:rsidRPr="00A7148A">
        <w:rPr>
          <w:rFonts w:ascii="Times New Roman" w:hAnsi="Times New Roman" w:cs="Times New Roman"/>
          <w:noProof/>
          <w:position w:val="-14"/>
          <w:sz w:val="24"/>
        </w:rPr>
        <w:drawing>
          <wp:inline distT="0" distB="0" distL="0" distR="0">
            <wp:extent cx="1104900" cy="2667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266700"/>
                    </a:xfrm>
                    <a:prstGeom prst="rect">
                      <a:avLst/>
                    </a:prstGeom>
                    <a:noFill/>
                    <a:ln>
                      <a:noFill/>
                    </a:ln>
                  </pic:spPr>
                </pic:pic>
              </a:graphicData>
            </a:graphic>
          </wp:inline>
        </w:drawing>
      </w:r>
      <w:r w:rsidRPr="00A7148A">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333375" cy="266700"/>
            <wp:effectExtent l="0" t="0" r="9525"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66700"/>
                    </a:xfrm>
                    <a:prstGeom prst="rect">
                      <a:avLst/>
                    </a:prstGeom>
                    <a:noFill/>
                    <a:ln>
                      <a:noFill/>
                    </a:ln>
                  </pic:spPr>
                </pic:pic>
              </a:graphicData>
            </a:graphic>
          </wp:inline>
        </w:drawing>
      </w:r>
      <w:r w:rsidRPr="00A7148A">
        <w:rPr>
          <w:rFonts w:ascii="Times New Roman" w:hAnsi="Times New Roman" w:cs="Times New Roman"/>
          <w:sz w:val="24"/>
        </w:rPr>
        <w:t xml:space="preserve"> - прогнозируемая среднемесячная заработная плата работников общего образования субъекта Российской Федерации на плановый финансовый период, скорректированная</w:t>
      </w:r>
      <w:r w:rsidRPr="000D6EA4">
        <w:rPr>
          <w:rFonts w:ascii="Times New Roman" w:hAnsi="Times New Roman" w:cs="Times New Roman"/>
          <w:sz w:val="24"/>
        </w:rPr>
        <w:t xml:space="preserve"> с учетом доплат за особые условия труда, руб./мес.;</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12 - количество месяцев в календарном году;</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19075" cy="23812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начисления на выплаты по оплате труда на плановый финансовый период.</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2.3.2. В состав дифференцирующих коэффициентов для расчета норматива финансового обеспечения оплаты труда и начислений на выплаты по оплате труда учебно-вспомогательных работников входят следующие коэффициенты: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61925" cy="238125"/>
            <wp:effectExtent l="0" t="0" r="9525"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повышенную стоимость услуги по реализации программы в сельской местности;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90500" cy="23812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возраст воспитанников (возраст детей в посещаемой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90500" cy="238125"/>
            <wp:effectExtent l="0" t="0" r="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длительность пребывания воспитанников в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9050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деятельность по квалифицированной коррекции недостатков в физическом и (или) психическом развитии воспитанников;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9050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режим работы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90500" cy="238125"/>
            <wp:effectExtent l="0" t="0" r="0"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продолжительность работы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2.4. Расчет норматива финансового обеспечения оплаты труда и начислений на выплаты по оплате труда прочего персонала</w:t>
      </w:r>
      <w:r w:rsidRPr="000D6EA4">
        <w:rPr>
          <w:rStyle w:val="a9"/>
          <w:rFonts w:ascii="Times New Roman" w:hAnsi="Times New Roman" w:cs="Times New Roman"/>
          <w:sz w:val="24"/>
        </w:rPr>
        <w:footnoteReference w:id="10"/>
      </w:r>
      <w:r w:rsidRPr="000D6EA4">
        <w:rPr>
          <w:rFonts w:ascii="Times New Roman" w:hAnsi="Times New Roman" w:cs="Times New Roman"/>
          <w:sz w:val="24"/>
        </w:rPr>
        <w:t xml:space="preserve">, участвующего в реализации Программы, </w:t>
      </w:r>
      <w:r w:rsidRPr="000D6EA4">
        <w:rPr>
          <w:rFonts w:ascii="Times New Roman" w:hAnsi="Times New Roman" w:cs="Times New Roman"/>
          <w:noProof/>
          <w:position w:val="-14"/>
          <w:sz w:val="24"/>
        </w:rPr>
        <w:drawing>
          <wp:inline distT="0" distB="0" distL="0" distR="0">
            <wp:extent cx="266700" cy="2667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rsidRPr="000D6EA4">
        <w:rPr>
          <w:rFonts w:ascii="Times New Roman" w:hAnsi="Times New Roman" w:cs="Times New Roman"/>
          <w:sz w:val="24"/>
        </w:rPr>
        <w:t xml:space="preserve"> осуществляется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2500630" cy="2667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00630" cy="266700"/>
                    </a:xfrm>
                    <a:prstGeom prst="rect">
                      <a:avLst/>
                    </a:prstGeom>
                    <a:noFill/>
                    <a:ln>
                      <a:noFill/>
                    </a:ln>
                  </pic:spPr>
                </pic:pic>
              </a:graphicData>
            </a:graphic>
          </wp:inline>
        </w:drawing>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342900" cy="2667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66700"/>
                    </a:xfrm>
                    <a:prstGeom prst="rect">
                      <a:avLst/>
                    </a:prstGeom>
                    <a:noFill/>
                    <a:ln>
                      <a:noFill/>
                    </a:ln>
                  </pic:spPr>
                </pic:pic>
              </a:graphicData>
            </a:graphic>
          </wp:inline>
        </w:drawing>
      </w:r>
      <w:r w:rsidRPr="000D6EA4">
        <w:rPr>
          <w:rFonts w:ascii="Times New Roman" w:hAnsi="Times New Roman" w:cs="Times New Roman"/>
          <w:sz w:val="24"/>
        </w:rPr>
        <w:t xml:space="preserve"> - норматив финансового обеспечения оплаты труда и начислений на выплаты по оплате труда прочего </w:t>
      </w:r>
      <w:r w:rsidRPr="00A7148A">
        <w:rPr>
          <w:rFonts w:ascii="Times New Roman" w:hAnsi="Times New Roman" w:cs="Times New Roman"/>
          <w:sz w:val="24"/>
        </w:rPr>
        <w:t>персонала, участвующего в реализации Программы</w:t>
      </w:r>
      <w:r>
        <w:rPr>
          <w:rFonts w:ascii="Times New Roman" w:hAnsi="Times New Roman" w:cs="Times New Roman"/>
          <w:sz w:val="24"/>
        </w:rPr>
        <w:t>,</w:t>
      </w:r>
      <w:r w:rsidRPr="00047506">
        <w:rPr>
          <w:rFonts w:ascii="Times New Roman" w:hAnsi="Times New Roman" w:cs="Times New Roman"/>
          <w:sz w:val="24"/>
        </w:rPr>
        <w:t xml:space="preserve">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(пункт 2.4.1 настоящей методики);</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2"/>
          <w:sz w:val="24"/>
        </w:rPr>
        <w:drawing>
          <wp:inline distT="0" distB="0" distL="0" distR="0">
            <wp:extent cx="238125" cy="238125"/>
            <wp:effectExtent l="0" t="0" r="9525" b="952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66700" cy="238125"/>
            <wp:effectExtent l="0" t="0" r="0" b="952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66700" cy="238125"/>
            <wp:effectExtent l="0" t="0" r="0"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A7148A">
        <w:rPr>
          <w:rFonts w:ascii="Times New Roman" w:hAnsi="Times New Roman" w:cs="Times New Roman"/>
          <w:sz w:val="24"/>
        </w:rPr>
        <w:t xml:space="preserve">, </w:t>
      </w:r>
      <w:r w:rsidRPr="00A7148A">
        <w:rPr>
          <w:rFonts w:ascii="Times New Roman" w:hAnsi="Times New Roman" w:cs="Times New Roman"/>
          <w:noProof/>
          <w:position w:val="-12"/>
          <w:sz w:val="24"/>
        </w:rPr>
        <w:drawing>
          <wp:inline distT="0" distB="0" distL="0" distR="0">
            <wp:extent cx="266700" cy="238125"/>
            <wp:effectExtent l="0" t="0" r="0" b="952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A7148A">
        <w:rPr>
          <w:rFonts w:ascii="Times New Roman" w:hAnsi="Times New Roman" w:cs="Times New Roman"/>
          <w:sz w:val="24"/>
        </w:rPr>
        <w:t xml:space="preserve"> - дифференцирующие коэффициенты для расчета норматива финансового обеспечения оплаты труда и начислений на выплаты по оплате труда прочего персонала, участвующего в реализации Программы (пункт 2.4.2 настоящей методики).</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sz w:val="24"/>
        </w:rPr>
        <w:t xml:space="preserve">2.4.1. Норматив финансового обеспечения оплаты труда и начислений на выплаты по оплате труда прочего персонала, участвующего в реализации в реализации Программы,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w:t>
      </w:r>
      <w:r w:rsidRPr="00A7148A">
        <w:rPr>
          <w:rFonts w:ascii="Times New Roman" w:hAnsi="Times New Roman" w:cs="Times New Roman"/>
          <w:noProof/>
          <w:position w:val="-14"/>
          <w:sz w:val="24"/>
        </w:rPr>
        <w:drawing>
          <wp:inline distT="0" distB="0" distL="0" distR="0">
            <wp:extent cx="342900" cy="2667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66700"/>
                    </a:xfrm>
                    <a:prstGeom prst="rect">
                      <a:avLst/>
                    </a:prstGeom>
                    <a:noFill/>
                    <a:ln>
                      <a:noFill/>
                    </a:ln>
                  </pic:spPr>
                </pic:pic>
              </a:graphicData>
            </a:graphic>
          </wp:inline>
        </w:drawing>
      </w:r>
      <w:r w:rsidRPr="00A7148A">
        <w:rPr>
          <w:rFonts w:ascii="Times New Roman" w:hAnsi="Times New Roman" w:cs="Times New Roman"/>
          <w:sz w:val="24"/>
        </w:rPr>
        <w:t xml:space="preserve"> определяется по формуле:</w:t>
      </w:r>
    </w:p>
    <w:p w:rsidR="002B5D5F" w:rsidRPr="00A7148A"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jc w:val="center"/>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414905" cy="266700"/>
            <wp:effectExtent l="0" t="0" r="444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4905" cy="266700"/>
                    </a:xfrm>
                    <a:prstGeom prst="rect">
                      <a:avLst/>
                    </a:prstGeom>
                    <a:noFill/>
                    <a:ln>
                      <a:noFill/>
                    </a:ln>
                  </pic:spPr>
                </pic:pic>
              </a:graphicData>
            </a:graphic>
          </wp:inline>
        </w:drawing>
      </w:r>
      <w:r w:rsidRPr="00A7148A">
        <w:rPr>
          <w:rFonts w:ascii="Times New Roman" w:hAnsi="Times New Roman" w:cs="Times New Roman"/>
          <w:sz w:val="24"/>
        </w:rPr>
        <w:t>,</w:t>
      </w:r>
    </w:p>
    <w:p w:rsidR="002B5D5F" w:rsidRPr="00A7148A" w:rsidRDefault="002B5D5F" w:rsidP="002B5D5F">
      <w:pPr>
        <w:pStyle w:val="ConsPlusNormal"/>
        <w:spacing w:line="276" w:lineRule="auto"/>
        <w:ind w:firstLine="540"/>
        <w:jc w:val="both"/>
        <w:rPr>
          <w:rFonts w:ascii="Times New Roman" w:hAnsi="Times New Roman" w:cs="Times New Roman"/>
          <w:sz w:val="24"/>
        </w:rPr>
      </w:pP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sz w:val="24"/>
        </w:rPr>
        <w:t>где:</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19075" cy="266700"/>
            <wp:effectExtent l="0" t="0" r="952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66700"/>
                    </a:xfrm>
                    <a:prstGeom prst="rect">
                      <a:avLst/>
                    </a:prstGeom>
                    <a:noFill/>
                    <a:ln>
                      <a:noFill/>
                    </a:ln>
                  </pic:spPr>
                </pic:pic>
              </a:graphicData>
            </a:graphic>
          </wp:inline>
        </w:drawing>
      </w:r>
      <w:r w:rsidRPr="00A7148A">
        <w:rPr>
          <w:rFonts w:ascii="Times New Roman" w:hAnsi="Times New Roman" w:cs="Times New Roman"/>
          <w:sz w:val="24"/>
        </w:rPr>
        <w:t xml:space="preserve"> - прогнозируемое соотношение средней заработной платы прочего персонала и педагогических работников на плановый финансовый период</w:t>
      </w:r>
      <w:r w:rsidRPr="00A7148A">
        <w:rPr>
          <w:rStyle w:val="a9"/>
          <w:rFonts w:ascii="Times New Roman" w:hAnsi="Times New Roman" w:cs="Times New Roman"/>
          <w:sz w:val="24"/>
        </w:rPr>
        <w:footnoteReference w:id="11"/>
      </w:r>
      <w:r w:rsidRPr="00A7148A">
        <w:rPr>
          <w:rFonts w:ascii="Times New Roman" w:hAnsi="Times New Roman" w:cs="Times New Roman"/>
          <w:sz w:val="24"/>
        </w:rPr>
        <w:t xml:space="preserve">. Рекомендуемый диапазон значений в расчете на одного воспитанника </w:t>
      </w:r>
      <w:r w:rsidRPr="00A7148A">
        <w:rPr>
          <w:rFonts w:ascii="Times New Roman" w:hAnsi="Times New Roman" w:cs="Times New Roman"/>
          <w:noProof/>
          <w:position w:val="-14"/>
          <w:sz w:val="24"/>
        </w:rPr>
        <w:drawing>
          <wp:inline distT="0" distB="0" distL="0" distR="0">
            <wp:extent cx="890905" cy="266700"/>
            <wp:effectExtent l="0" t="0" r="444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0905" cy="266700"/>
                    </a:xfrm>
                    <a:prstGeom prst="rect">
                      <a:avLst/>
                    </a:prstGeom>
                    <a:noFill/>
                    <a:ln>
                      <a:noFill/>
                    </a:ln>
                  </pic:spPr>
                </pic:pic>
              </a:graphicData>
            </a:graphic>
          </wp:inline>
        </w:drawing>
      </w:r>
      <w:r w:rsidRPr="00A7148A">
        <w:rPr>
          <w:rFonts w:ascii="Times New Roman" w:hAnsi="Times New Roman" w:cs="Times New Roman"/>
          <w:sz w:val="24"/>
        </w:rPr>
        <w:t>;</w:t>
      </w:r>
    </w:p>
    <w:p w:rsidR="002B5D5F" w:rsidRPr="00A7148A"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266700" cy="2667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rsidRPr="00A7148A">
        <w:rPr>
          <w:rFonts w:ascii="Times New Roman" w:hAnsi="Times New Roman" w:cs="Times New Roman"/>
          <w:sz w:val="24"/>
        </w:rPr>
        <w:t xml:space="preserve"> - расчетная потребность в количестве работников прочего персонала, участвующих в реализации Программы, </w:t>
      </w:r>
      <w:r>
        <w:rPr>
          <w:rFonts w:ascii="Times New Roman" w:hAnsi="Times New Roman" w:cs="Times New Roman"/>
          <w:sz w:val="24"/>
        </w:rPr>
        <w:t>в соответствии с требованиями</w:t>
      </w:r>
      <w:r w:rsidRPr="00A7148A">
        <w:rPr>
          <w:rFonts w:ascii="Times New Roman" w:hAnsi="Times New Roman" w:cs="Times New Roman"/>
          <w:sz w:val="24"/>
        </w:rPr>
        <w:t xml:space="preserve"> ФГОС ДО</w:t>
      </w:r>
      <w:r>
        <w:rPr>
          <w:rFonts w:ascii="Times New Roman" w:hAnsi="Times New Roman" w:cs="Times New Roman"/>
          <w:sz w:val="24"/>
        </w:rPr>
        <w:t xml:space="preserve"> к условиям реализации Программы</w:t>
      </w:r>
      <w:r w:rsidRPr="00A7148A">
        <w:rPr>
          <w:rFonts w:ascii="Times New Roman" w:hAnsi="Times New Roman" w:cs="Times New Roman"/>
          <w:sz w:val="24"/>
        </w:rPr>
        <w:t xml:space="preserve"> </w:t>
      </w:r>
      <w:r>
        <w:rPr>
          <w:rFonts w:ascii="Times New Roman" w:hAnsi="Times New Roman" w:cs="Times New Roman"/>
          <w:sz w:val="24"/>
        </w:rPr>
        <w:t>в заданных условиях</w:t>
      </w:r>
      <w:r w:rsidRPr="00A7148A">
        <w:rPr>
          <w:rFonts w:ascii="Times New Roman" w:hAnsi="Times New Roman" w:cs="Times New Roman"/>
          <w:sz w:val="24"/>
        </w:rPr>
        <w:t xml:space="preserve">. Рекомендуемый диапазон значений в расчете на одного воспитанника </w:t>
      </w:r>
      <m:oMath>
        <m:sSub>
          <m:sSubPr>
            <m:ctrlPr>
              <w:rPr>
                <w:rFonts w:ascii="Cambria Math" w:hAnsi="Cambria Math" w:cs="Times New Roman"/>
                <w:i/>
                <w:sz w:val="28"/>
              </w:rPr>
            </m:ctrlPr>
          </m:sSubPr>
          <m:e>
            <m:r>
              <w:rPr>
                <w:rFonts w:ascii="Cambria Math" w:hAnsi="Cambria Math" w:cs="Times New Roman"/>
                <w:sz w:val="28"/>
              </w:rPr>
              <m:t>C</m:t>
            </m:r>
          </m:e>
          <m:sub>
            <m:r>
              <w:rPr>
                <w:rFonts w:ascii="Cambria Math" w:hAnsi="Cambria Math" w:cs="Times New Roman"/>
                <w:sz w:val="28"/>
              </w:rPr>
              <m:t>пр</m:t>
            </m:r>
          </m:sub>
        </m:sSub>
        <m:r>
          <w:rPr>
            <w:rFonts w:ascii="Cambria Math" w:hAnsi="Cambria Math" w:cs="Times New Roman"/>
            <w:sz w:val="28"/>
          </w:rPr>
          <m:t>=0,8-0,11</m:t>
        </m:r>
      </m:oMath>
      <w:r w:rsidRPr="00A7148A">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A7148A">
        <w:rPr>
          <w:rFonts w:ascii="Times New Roman" w:hAnsi="Times New Roman" w:cs="Times New Roman"/>
          <w:noProof/>
          <w:position w:val="-14"/>
          <w:sz w:val="24"/>
        </w:rPr>
        <w:drawing>
          <wp:inline distT="0" distB="0" distL="0" distR="0">
            <wp:extent cx="333375" cy="266700"/>
            <wp:effectExtent l="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66700"/>
                    </a:xfrm>
                    <a:prstGeom prst="rect">
                      <a:avLst/>
                    </a:prstGeom>
                    <a:noFill/>
                    <a:ln>
                      <a:noFill/>
                    </a:ln>
                  </pic:spPr>
                </pic:pic>
              </a:graphicData>
            </a:graphic>
          </wp:inline>
        </w:drawing>
      </w:r>
      <w:r w:rsidRPr="00A7148A">
        <w:rPr>
          <w:rFonts w:ascii="Times New Roman" w:hAnsi="Times New Roman" w:cs="Times New Roman"/>
          <w:sz w:val="24"/>
        </w:rPr>
        <w:t xml:space="preserve"> - прогнозируемая среднемесячная заработная плата работников общего образования субъекта Российской Федерации на плановый финансовый период, скорректированная</w:t>
      </w:r>
      <w:r w:rsidRPr="000D6EA4">
        <w:rPr>
          <w:rFonts w:ascii="Times New Roman" w:hAnsi="Times New Roman" w:cs="Times New Roman"/>
          <w:sz w:val="24"/>
        </w:rPr>
        <w:t xml:space="preserve"> с учетом доплат за особые условия труда, руб./мес.;</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12 - количество месяцев в календарном году;</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19075" cy="238125"/>
            <wp:effectExtent l="0" t="0" r="9525"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начисления на выплаты по оплате труда на плановый финансовый период.</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2.4.2. В состав дифференцирующих коэффициентов для расчета норматива финансового обеспечения оплаты труда и начислений на выплаты по оплате труда прочего персонала, участвующего в реализации Программы, входят следующие коэффициенты: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38125" cy="238125"/>
            <wp:effectExtent l="0" t="0" r="9525" b="952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количество групп в организации</w:t>
      </w:r>
      <w:r>
        <w:rPr>
          <w:rFonts w:ascii="Times New Roman" w:hAnsi="Times New Roman" w:cs="Times New Roman"/>
          <w:sz w:val="24"/>
        </w:rPr>
        <w:t xml:space="preserve"> </w:t>
      </w:r>
      <w:r w:rsidRPr="006500CE">
        <w:rPr>
          <w:rFonts w:ascii="Times New Roman" w:hAnsi="Times New Roman" w:cs="Times New Roman"/>
          <w:sz w:val="24"/>
        </w:rPr>
        <w:t xml:space="preserve"> (</w:t>
      </w:r>
      <w:r>
        <w:rPr>
          <w:rFonts w:ascii="Times New Roman" w:hAnsi="Times New Roman" w:cs="Times New Roman"/>
          <w:sz w:val="24"/>
        </w:rPr>
        <w:t>среднее количество групп в одном здании)</w:t>
      </w:r>
      <w:r>
        <w:rPr>
          <w:rStyle w:val="a9"/>
          <w:rFonts w:ascii="Times New Roman" w:hAnsi="Times New Roman" w:cs="Times New Roman"/>
          <w:sz w:val="24"/>
        </w:rPr>
        <w:footnoteReference w:id="12"/>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повышенную стоимость услуги по реализации программы в сельской местности;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возраст воспитанников (возраст детей в посещаемой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деятельность по квалифицированной коррекции недостатков в физическом и (или) психическом развитии воспитанников.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2.5. Норматив финансового обеспечения расходов на средства обучения и воспитания, используемых при реализации Программы, </w:t>
      </w:r>
      <w:r w:rsidRPr="000D6EA4">
        <w:rPr>
          <w:rFonts w:ascii="Times New Roman" w:hAnsi="Times New Roman" w:cs="Times New Roman"/>
          <w:noProof/>
          <w:position w:val="-12"/>
          <w:sz w:val="24"/>
        </w:rPr>
        <w:drawing>
          <wp:inline distT="0" distB="0" distL="0" distR="0">
            <wp:extent cx="219075" cy="238125"/>
            <wp:effectExtent l="0" t="0" r="9525"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38125"/>
                    </a:xfrm>
                    <a:prstGeom prst="rect">
                      <a:avLst/>
                    </a:prstGeom>
                    <a:noFill/>
                    <a:ln>
                      <a:noFill/>
                    </a:ln>
                  </pic:spPr>
                </pic:pic>
              </a:graphicData>
            </a:graphic>
          </wp:inline>
        </w:drawing>
      </w:r>
      <w:r w:rsidRPr="000D6EA4">
        <w:rPr>
          <w:rFonts w:ascii="Times New Roman" w:hAnsi="Times New Roman" w:cs="Times New Roman"/>
          <w:sz w:val="24"/>
        </w:rPr>
        <w:t xml:space="preserve"> устанавливается в размере 4000 - 9000 руб. в год в расчете на одного воспитанника/либо в процентном отношении к нормативу финансового обеспечения оплаты труда педагогических работников.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2.6. Норматив финансового обеспечения дополнительного профессионального образования педагогическим работникам, реализующим Программу, включая приобретение транспортных услуг на проезд педагогических работников до места прохождения повышения квалификации </w:t>
      </w:r>
      <w:r w:rsidRPr="000D6EA4">
        <w:rPr>
          <w:rFonts w:ascii="Times New Roman" w:hAnsi="Times New Roman" w:cs="Times New Roman"/>
          <w:sz w:val="24"/>
        </w:rPr>
        <w:lastRenderedPageBreak/>
        <w:t xml:space="preserve">(переподготовки) и обратно, суточные и расходы на проживание педагогических работников на время получения дополнительного профессионального образования, приобретение услуг дополнительного профессионального образования, </w:t>
      </w:r>
      <w:r w:rsidRPr="000D6EA4">
        <w:rPr>
          <w:rFonts w:ascii="Times New Roman" w:hAnsi="Times New Roman" w:cs="Times New Roman"/>
          <w:noProof/>
          <w:position w:val="-12"/>
          <w:sz w:val="24"/>
        </w:rPr>
        <w:drawing>
          <wp:inline distT="0" distB="0" distL="0" distR="0">
            <wp:extent cx="266700" cy="238125"/>
            <wp:effectExtent l="0" t="0" r="0"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устанавливается в соответствии с особенностями субъекта Российской Федерации, в размере 500 - 2000 руб. в год в расчете на 1 воспитанника/либо в процентном отношении к нормативу финансового обеспечения оплаты труда педагогических работников.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bookmarkStart w:id="8" w:name="Par206"/>
      <w:bookmarkEnd w:id="8"/>
      <w:r w:rsidRPr="000D6EA4">
        <w:rPr>
          <w:rFonts w:ascii="Times New Roman" w:hAnsi="Times New Roman" w:cs="Times New Roman"/>
          <w:sz w:val="24"/>
        </w:rPr>
        <w:t>На основании разработанных нормативов финансового обеспечения реализации основной общеобразовательной программы дошкольного образования на уровне субъекта Российской Федерации разрабатывается методика расчета общего объема субвенций, предоставляемых местным бюджетам на реализацию прав на получение общедоступного и бесплатного дошкольного образования в муниципальных дошкольных образовательных организациях. Для определения соответствующих объемов субвенций может быть использована следующая методика:</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outlineLvl w:val="2"/>
        <w:rPr>
          <w:rFonts w:ascii="Times New Roman" w:hAnsi="Times New Roman" w:cs="Times New Roman"/>
          <w:sz w:val="24"/>
        </w:rPr>
      </w:pPr>
      <w:bookmarkStart w:id="9" w:name="Par259"/>
      <w:bookmarkEnd w:id="9"/>
      <w:r w:rsidRPr="000D6EA4">
        <w:rPr>
          <w:rFonts w:ascii="Times New Roman" w:hAnsi="Times New Roman" w:cs="Times New Roman"/>
          <w:sz w:val="24"/>
        </w:rPr>
        <w:t>Методика расчета общего объема субвенции,</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предоставляемой местному бюджету для</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 xml:space="preserve">обеспечения государственных гарантий реализации прав граждан </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на получение общедоступного и бесплатного дошкольного образования</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в муниципальных дошкольных образовательных организациях</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bookmarkStart w:id="10" w:name="Par266"/>
      <w:bookmarkEnd w:id="10"/>
      <w:r w:rsidRPr="000D6EA4">
        <w:rPr>
          <w:rFonts w:ascii="Times New Roman" w:hAnsi="Times New Roman" w:cs="Times New Roman"/>
          <w:sz w:val="24"/>
        </w:rPr>
        <w:t>1. Общий (годовой) объем субвенции, передаваемой местному бюджету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соответствующий финансовый год определяется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sz w:val="24"/>
        </w:rPr>
        <w:drawing>
          <wp:inline distT="0" distB="0" distL="0" distR="0">
            <wp:extent cx="1167130" cy="34290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7130" cy="342900"/>
                    </a:xfrm>
                    <a:prstGeom prst="rect">
                      <a:avLst/>
                    </a:prstGeom>
                    <a:noFill/>
                    <a:ln>
                      <a:noFill/>
                    </a:ln>
                  </pic:spPr>
                </pic:pic>
              </a:graphicData>
            </a:graphic>
          </wp:inline>
        </w:drawing>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S - размер субвенции, необходимой муниципальному району (городскому округу)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соответствующий финансовый год;</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i - порядковый номер услуги, оказываемой в образовательных организациях муниципального района (городского округа), определяемый следующими особенностями реализации Программы в соответствии с ФГОС ДО:</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 возраст воспитанников (возраст детей в </w:t>
      </w:r>
      <w:r>
        <w:rPr>
          <w:rFonts w:ascii="Times New Roman" w:hAnsi="Times New Roman" w:cs="Times New Roman"/>
          <w:sz w:val="24"/>
        </w:rPr>
        <w:t xml:space="preserve">посещаемой </w:t>
      </w:r>
      <w:r w:rsidRPr="000D6EA4">
        <w:rPr>
          <w:rFonts w:ascii="Times New Roman" w:hAnsi="Times New Roman" w:cs="Times New Roman"/>
          <w:sz w:val="24"/>
        </w:rPr>
        <w:t>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направленность групп;</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наличие у воспитанников ограничений по состоянию здоровья;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продолжительность пребывания детей в группе в сутки;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режим работы организации (дней в неделю; месяцев в году);</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количество групп в дошкольной образовательной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тип местности, в которой расположена дошкольная образовательная организация;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4"/>
          <w:sz w:val="24"/>
        </w:rPr>
        <w:drawing>
          <wp:inline distT="0" distB="0" distL="0" distR="0">
            <wp:extent cx="161925" cy="190500"/>
            <wp:effectExtent l="0" t="0" r="9525"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190500"/>
                    </a:xfrm>
                    <a:prstGeom prst="rect">
                      <a:avLst/>
                    </a:prstGeom>
                    <a:noFill/>
                    <a:ln>
                      <a:noFill/>
                    </a:ln>
                  </pic:spPr>
                </pic:pic>
              </a:graphicData>
            </a:graphic>
          </wp:inline>
        </w:drawing>
      </w:r>
      <w:r w:rsidRPr="000D6EA4">
        <w:rPr>
          <w:rFonts w:ascii="Times New Roman" w:hAnsi="Times New Roman" w:cs="Times New Roman"/>
          <w:sz w:val="24"/>
        </w:rPr>
        <w:t xml:space="preserve"> - количество воспитанников в муниципальном районе (городском округе), получающих в </w:t>
      </w:r>
      <w:r w:rsidRPr="000D6EA4">
        <w:rPr>
          <w:rFonts w:ascii="Times New Roman" w:hAnsi="Times New Roman" w:cs="Times New Roman"/>
          <w:sz w:val="24"/>
        </w:rPr>
        <w:lastRenderedPageBreak/>
        <w:t>соответствующем финансовом году i-ю услугу по реализации Программы в муниципальной дошкольной образовательной организации соответствующего муниципального района (городского округа);</w:t>
      </w:r>
    </w:p>
    <w:p w:rsidR="002B5D5F" w:rsidRPr="000D6EA4" w:rsidRDefault="005678C1" w:rsidP="002B5D5F">
      <w:pPr>
        <w:pStyle w:val="ConsPlusNormal"/>
        <w:spacing w:line="276" w:lineRule="auto"/>
        <w:ind w:firstLine="540"/>
        <w:jc w:val="both"/>
        <w:rPr>
          <w:rFonts w:ascii="Times New Roman" w:hAnsi="Times New Roman" w:cs="Times New Roman"/>
          <w:sz w:val="24"/>
        </w:rPr>
      </w:pPr>
      <m:oMath>
        <m:sSubSup>
          <m:sSubSupPr>
            <m:ctrlPr>
              <w:rPr>
                <w:rFonts w:ascii="Cambria Math" w:hAnsi="Cambria Math" w:cs="Times New Roman"/>
                <w:i/>
                <w:sz w:val="32"/>
                <w:lang w:val="en-US"/>
              </w:rPr>
            </m:ctrlPr>
          </m:sSubSupPr>
          <m:e>
            <m:r>
              <w:rPr>
                <w:rFonts w:ascii="Cambria Math" w:hAnsi="Cambria Math" w:cs="Times New Roman"/>
                <w:sz w:val="32"/>
                <w:lang w:val="en-US"/>
              </w:rPr>
              <m:t>N</m:t>
            </m:r>
          </m:e>
          <m:sub>
            <m:r>
              <w:rPr>
                <w:rFonts w:ascii="Cambria Math" w:hAnsi="Cambria Math" w:cs="Times New Roman"/>
                <w:sz w:val="32"/>
              </w:rPr>
              <m:t>обуч</m:t>
            </m:r>
          </m:sub>
          <m:sup>
            <m:r>
              <w:rPr>
                <w:rFonts w:ascii="Cambria Math" w:hAnsi="Cambria Math" w:cs="Times New Roman"/>
                <w:sz w:val="32"/>
              </w:rPr>
              <m:t>i</m:t>
            </m:r>
          </m:sup>
        </m:sSubSup>
      </m:oMath>
      <w:r w:rsidR="002B5D5F" w:rsidRPr="000D6EA4">
        <w:rPr>
          <w:rFonts w:ascii="Times New Roman" w:hAnsi="Times New Roman" w:cs="Times New Roman"/>
          <w:sz w:val="32"/>
        </w:rPr>
        <w:t xml:space="preserve"> </w:t>
      </w:r>
      <w:r w:rsidR="002B5D5F" w:rsidRPr="000D6EA4">
        <w:rPr>
          <w:rFonts w:ascii="Times New Roman" w:hAnsi="Times New Roman" w:cs="Times New Roman"/>
          <w:sz w:val="24"/>
        </w:rPr>
        <w:t xml:space="preserve"> - норматив финансового обеспечения реализации Программы в рамках i-й услуги, определенный для соответствующего муниципального района (городского округа) в соответствии с "Методикой расчета нормативов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соответствующий финансовый год.</w:t>
      </w:r>
    </w:p>
    <w:p w:rsidR="002B5D5F" w:rsidRPr="000D6EA4" w:rsidRDefault="002B5D5F" w:rsidP="002B5D5F">
      <w:pPr>
        <w:pStyle w:val="ConsPlusNormal"/>
        <w:spacing w:line="276" w:lineRule="auto"/>
        <w:jc w:val="both"/>
        <w:rPr>
          <w:rFonts w:ascii="Times New Roman" w:hAnsi="Times New Roman" w:cs="Times New Roman"/>
          <w:sz w:val="24"/>
        </w:rPr>
      </w:pPr>
      <w:bookmarkStart w:id="11" w:name="Par284"/>
      <w:bookmarkEnd w:id="11"/>
    </w:p>
    <w:p w:rsidR="002B5D5F" w:rsidRPr="000D6EA4" w:rsidRDefault="002B5D5F" w:rsidP="002B5D5F">
      <w:pPr>
        <w:pStyle w:val="ConsPlusNormal"/>
        <w:spacing w:line="276" w:lineRule="auto"/>
        <w:jc w:val="center"/>
        <w:outlineLvl w:val="1"/>
        <w:rPr>
          <w:rFonts w:ascii="Times New Roman" w:hAnsi="Times New Roman" w:cs="Times New Roman"/>
          <w:sz w:val="24"/>
        </w:rPr>
      </w:pPr>
      <w:bookmarkStart w:id="12" w:name="Par296"/>
      <w:bookmarkEnd w:id="12"/>
      <w:r w:rsidRPr="000D6EA4">
        <w:rPr>
          <w:rFonts w:ascii="Times New Roman" w:hAnsi="Times New Roman" w:cs="Times New Roman"/>
          <w:sz w:val="24"/>
        </w:rPr>
        <w:t>III. ПОДХОДЫ К УСТАНОВЛЕНИЮ НОРМАТИВОВ ФИНАНСОВОГО</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ОБЕСПЕЧЕНИЯ ОРГАНИЗАЦИИ ПРЕДОСТАВЛЕНИЯ ОБЩЕДОСТУПНОГО</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 xml:space="preserve">И БЕСПЛАТНОГО ДОШКОЛЬНОГО ОБРАЗОВАНИЯ </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В ГОСУДАРСТВЕННЫХ (МУНИЦИПАЛЬНЫХ) ОБРАЗОВАТЕЛЬНЫХ ОРГАНИЗАЦИЯХ,</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ОБЕСПЕЧИВАЮЩИХ СОЗДАНИЕ УСЛОВИЙ ДЛЯ ОСУЩЕСТВЛЕНИЯ ПРИСМОТРА</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И УХОДА ЗА ДЕТЬМИ</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Организация предоставления общедоступного и бесплатного дошкольного образования, а также создание условий для осуществления присмотра и ухода за детьми, отнесены к полномочиям учредителя дошкольной образовательной организации. При этом, как было показано выше, с целью ограничения стремительного увеличения размера взимаемой с родителей (законных представителей) детей родительской платы, полномочия учредителей образовательных организаций по созданию условий для присмотра и ухода за детьми, должны реализовываться посредством включения необходимых затрат в нормативные затраты на оказание услуг по реализации основных общеобразовательных программ дошкольного образования. За базу расчета соответствующих нормативных затрат должны приниматься нормативы финансового обеспечения реализации основной общеобразовательной программы дошкольного образования, установленные на уровне субъекта Российской Федерации. </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Помимо расходов, финансовое обеспечение которых осуществляется за счет средств субъектов Российской Федерации, нормативные затраты на оказание услуг по реализации основных общеобразовательных программ дошкольного образования должны включать:</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оплату труда и начисления по оплате труда работников, обеспечивающих содержание зданий и особо ценного имущества организаций, в том числе функционирование систем отопления (истопники, кочегары, операторы бойлерных, хлораторных, слесари-сантехники, рабочие по комплексному обслуживанию и ремонту зданий, сторожа, электромонтеры по ремонту и обслуживанию электрооборудования и пр.), работников, обеспечивающих организацию образования, создание условий для присмотра и ухода, в том числе доставку и хранение необходимых средств обучения, продуктов питания, приготовление продуктов питания (повара, водители, грузчики, кладовщики, подсобные рабочие, кастелянши, рабочие по стирке белья и пр.);</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потребляемые образовательной организацией коммунальные услуги;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Рекомендуется для определения нормативных затрат на оказание услуги по реализации Программы использовать следующую модельную методику:</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0A5904" w:rsidRDefault="000A5904" w:rsidP="002B5D5F">
      <w:pPr>
        <w:pStyle w:val="ConsPlusNormal"/>
        <w:spacing w:line="276" w:lineRule="auto"/>
        <w:jc w:val="center"/>
        <w:outlineLvl w:val="2"/>
        <w:rPr>
          <w:rFonts w:ascii="Times New Roman" w:hAnsi="Times New Roman" w:cs="Times New Roman"/>
          <w:sz w:val="24"/>
        </w:rPr>
      </w:pPr>
      <w:bookmarkStart w:id="13" w:name="Par309"/>
      <w:bookmarkEnd w:id="13"/>
    </w:p>
    <w:p w:rsidR="002B5D5F" w:rsidRPr="000D6EA4" w:rsidRDefault="002B5D5F" w:rsidP="002B5D5F">
      <w:pPr>
        <w:pStyle w:val="ConsPlusNormal"/>
        <w:spacing w:line="276" w:lineRule="auto"/>
        <w:jc w:val="center"/>
        <w:outlineLvl w:val="2"/>
        <w:rPr>
          <w:rFonts w:ascii="Times New Roman" w:hAnsi="Times New Roman" w:cs="Times New Roman"/>
          <w:sz w:val="24"/>
        </w:rPr>
      </w:pPr>
      <w:r w:rsidRPr="000D6EA4">
        <w:rPr>
          <w:rFonts w:ascii="Times New Roman" w:hAnsi="Times New Roman" w:cs="Times New Roman"/>
          <w:sz w:val="24"/>
        </w:rPr>
        <w:lastRenderedPageBreak/>
        <w:t xml:space="preserve">Методика расчета нормативных затрат </w:t>
      </w:r>
    </w:p>
    <w:p w:rsidR="002B5D5F" w:rsidRPr="000D6EA4" w:rsidRDefault="002B5D5F" w:rsidP="002B5D5F">
      <w:pPr>
        <w:pStyle w:val="ConsPlusNormal"/>
        <w:spacing w:line="276" w:lineRule="auto"/>
        <w:jc w:val="center"/>
        <w:outlineLvl w:val="2"/>
        <w:rPr>
          <w:rFonts w:ascii="Times New Roman" w:hAnsi="Times New Roman" w:cs="Times New Roman"/>
          <w:sz w:val="24"/>
        </w:rPr>
      </w:pPr>
      <w:r w:rsidRPr="000D6EA4">
        <w:rPr>
          <w:rFonts w:ascii="Times New Roman" w:hAnsi="Times New Roman" w:cs="Times New Roman"/>
          <w:sz w:val="24"/>
        </w:rPr>
        <w:t>на оказание услуги по реализации основной общеобразовательной программы</w:t>
      </w:r>
    </w:p>
    <w:p w:rsidR="002B5D5F" w:rsidRPr="000D6EA4" w:rsidRDefault="002B5D5F" w:rsidP="002B5D5F">
      <w:pPr>
        <w:pStyle w:val="ConsPlusNormal"/>
        <w:spacing w:line="276" w:lineRule="auto"/>
        <w:jc w:val="center"/>
        <w:outlineLvl w:val="2"/>
        <w:rPr>
          <w:rFonts w:ascii="Times New Roman" w:hAnsi="Times New Roman" w:cs="Times New Roman"/>
          <w:sz w:val="24"/>
        </w:rPr>
      </w:pPr>
      <w:r w:rsidRPr="000D6EA4">
        <w:rPr>
          <w:rFonts w:ascii="Times New Roman" w:hAnsi="Times New Roman" w:cs="Times New Roman"/>
          <w:sz w:val="24"/>
        </w:rPr>
        <w:t xml:space="preserve"> дошкольного образования</w:t>
      </w:r>
    </w:p>
    <w:p w:rsidR="002B5D5F" w:rsidRPr="000D6EA4" w:rsidRDefault="002B5D5F" w:rsidP="002B5D5F">
      <w:pPr>
        <w:pStyle w:val="ConsPlusNormal"/>
        <w:spacing w:line="276" w:lineRule="auto"/>
        <w:jc w:val="center"/>
        <w:outlineLvl w:val="2"/>
        <w:rPr>
          <w:rFonts w:ascii="Times New Roman" w:hAnsi="Times New Roman" w:cs="Times New Roman"/>
          <w:i/>
          <w:sz w:val="18"/>
        </w:rPr>
      </w:pPr>
      <w:r w:rsidRPr="000D6EA4">
        <w:rPr>
          <w:rFonts w:ascii="Times New Roman" w:hAnsi="Times New Roman" w:cs="Times New Roman"/>
          <w:sz w:val="18"/>
        </w:rPr>
        <w:t xml:space="preserve"> </w:t>
      </w:r>
      <w:r w:rsidRPr="000D6EA4">
        <w:rPr>
          <w:rFonts w:ascii="Times New Roman" w:hAnsi="Times New Roman" w:cs="Times New Roman"/>
          <w:i/>
          <w:sz w:val="18"/>
        </w:rPr>
        <w:t>(включая расходы на создание условий для осуществления присмотра и ухода за детьми).</w:t>
      </w:r>
    </w:p>
    <w:p w:rsidR="002B5D5F" w:rsidRPr="000D6EA4" w:rsidRDefault="002B5D5F" w:rsidP="002B5D5F">
      <w:pPr>
        <w:pStyle w:val="ConsPlusNormal"/>
        <w:spacing w:line="276" w:lineRule="auto"/>
        <w:jc w:val="center"/>
        <w:outlineLvl w:val="2"/>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1. Методика расчета нормативных затрат на оказание услуги по реализации основной общеобразовательной программы дошкольного образования (далее – Программа) является рекомендуемой к использованию учредителем дошкольной образовательной организации при разработке методики расчета нормативных затрат, используемых при определении объемов финансового обеспечения выполнения государственного (муниципального) задания на оказание услуг.</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 Нормативные затрат на оказание услуги по реализации Программы - гарантированный минимально допустимый объем финансовых средств в год в расчете на одного воспитанника, необходимый для обеспечения осуществления организацией при реализации Программы следующих расходов: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оплату труда работников, реализующих Программу;</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средства обучения и воспитания;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связанные с дополнительным профессиональным образованием педагогических работников по профилю их педагогической деятельности.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приобретение коммунальных услуг, потребляемых в процессе организации реализации Программы и создания условий для осуществления присмотра и ухода;</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расходы на приобретение расходных материалов, потребляемых в процессе организации реализации Программы, содержания зданий.</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3. Расчет нормативных затрат на оказание услуги по реализации Программы (</w:t>
      </w:r>
      <m:oMath>
        <m:sSub>
          <m:sSubPr>
            <m:ctrlPr>
              <w:rPr>
                <w:rFonts w:ascii="Cambria Math" w:hAnsi="Cambria Math" w:cs="Times New Roman"/>
                <w:i/>
                <w:sz w:val="24"/>
              </w:rPr>
            </m:ctrlPr>
          </m:sSubPr>
          <m:e>
            <m:r>
              <w:rPr>
                <w:rFonts w:ascii="Cambria Math" w:hAnsi="Cambria Math" w:cs="Times New Roman"/>
                <w:sz w:val="24"/>
              </w:rPr>
              <m:t>N</m:t>
            </m:r>
          </m:e>
          <m:sub>
            <m:r>
              <w:rPr>
                <w:rFonts w:ascii="Cambria Math" w:hAnsi="Cambria Math" w:cs="Times New Roman"/>
                <w:sz w:val="24"/>
              </w:rPr>
              <m:t>усл</m:t>
            </m:r>
          </m:sub>
        </m:sSub>
      </m:oMath>
      <w:r w:rsidRPr="000D6EA4">
        <w:rPr>
          <w:rFonts w:ascii="Times New Roman" w:hAnsi="Times New Roman" w:cs="Times New Roman"/>
          <w:sz w:val="24"/>
        </w:rPr>
        <w:t>) осуществляется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5678C1" w:rsidP="002B5D5F">
      <w:pPr>
        <w:pStyle w:val="ConsPlusNormal"/>
        <w:spacing w:line="276" w:lineRule="auto"/>
        <w:jc w:val="center"/>
        <w:rPr>
          <w:rFonts w:ascii="Times New Roman" w:hAnsi="Times New Roman" w:cs="Times New Roman"/>
          <w:i/>
        </w:rPr>
      </w:pPr>
      <m:oMathPara>
        <m:oMath>
          <m:sSub>
            <m:sSubPr>
              <m:ctrlPr>
                <w:rPr>
                  <w:rFonts w:ascii="Cambria Math" w:hAnsi="Cambria Math" w:cs="Times New Roman"/>
                  <w:i/>
                  <w:sz w:val="24"/>
                </w:rPr>
              </m:ctrlPr>
            </m:sSubPr>
            <m:e>
              <m:r>
                <w:rPr>
                  <w:rFonts w:ascii="Cambria Math" w:hAnsi="Cambria Math" w:cs="Times New Roman"/>
                  <w:sz w:val="24"/>
                </w:rPr>
                <m:t>N</m:t>
              </m:r>
            </m:e>
            <m:sub>
              <m:r>
                <w:rPr>
                  <w:rFonts w:ascii="Cambria Math" w:hAnsi="Cambria Math" w:cs="Times New Roman"/>
                  <w:sz w:val="24"/>
                </w:rPr>
                <m:t>усл</m:t>
              </m:r>
            </m:sub>
          </m:sSub>
          <m:r>
            <w:rPr>
              <w:rFonts w:ascii="Cambria Math" w:hAnsi="Cambria Math" w:cs="Times New Roman"/>
              <w:sz w:val="24"/>
            </w:rPr>
            <m:t>=</m:t>
          </m:r>
          <m:sSubSup>
            <m:sSubSupPr>
              <m:ctrlPr>
                <w:rPr>
                  <w:rFonts w:ascii="Cambria Math" w:hAnsi="Cambria Math" w:cs="Times New Roman"/>
                  <w:i/>
                  <w:sz w:val="24"/>
                  <w:lang w:val="en-US"/>
                </w:rPr>
              </m:ctrlPr>
            </m:sSubSupPr>
            <m:e>
              <m:r>
                <w:rPr>
                  <w:rFonts w:ascii="Cambria Math" w:hAnsi="Cambria Math" w:cs="Times New Roman"/>
                  <w:sz w:val="24"/>
                  <w:lang w:val="en-US"/>
                </w:rPr>
                <m:t>N</m:t>
              </m:r>
            </m:e>
            <m:sub>
              <m:r>
                <w:rPr>
                  <w:rFonts w:ascii="Cambria Math" w:hAnsi="Cambria Math" w:cs="Times New Roman"/>
                  <w:sz w:val="24"/>
                </w:rPr>
                <m:t>обуч</m:t>
              </m:r>
            </m:sub>
            <m:sup>
              <m:r>
                <w:rPr>
                  <w:rFonts w:ascii="Cambria Math" w:hAnsi="Cambria Math" w:cs="Times New Roman"/>
                  <w:sz w:val="24"/>
                  <w:lang w:val="en-US"/>
                </w:rPr>
                <m:t>'</m:t>
              </m:r>
            </m:sup>
          </m:sSubSup>
          <m:r>
            <w:rPr>
              <w:rFonts w:ascii="Cambria Math" w:hAnsi="Cambria Math" w:cs="Times New Roman"/>
              <w:sz w:val="24"/>
              <w:lang w:val="en-US"/>
            </w:rPr>
            <m:t>+</m:t>
          </m:r>
          <m:sSub>
            <m:sSubPr>
              <m:ctrlPr>
                <w:rPr>
                  <w:rFonts w:ascii="Cambria Math" w:hAnsi="Cambria Math" w:cs="Times New Roman"/>
                  <w:i/>
                  <w:sz w:val="24"/>
                </w:rPr>
              </m:ctrlPr>
            </m:sSubPr>
            <m:e>
              <m:r>
                <w:rPr>
                  <w:rFonts w:ascii="Cambria Math" w:hAnsi="Cambria Math" w:cs="Times New Roman"/>
                  <w:sz w:val="24"/>
                </w:rPr>
                <m:t>N</m:t>
              </m:r>
            </m:e>
            <m:sub>
              <m:r>
                <w:rPr>
                  <w:rFonts w:ascii="Cambria Math" w:hAnsi="Cambria Math" w:cs="Times New Roman"/>
                  <w:sz w:val="24"/>
                </w:rPr>
                <m:t>от</m:t>
              </m:r>
            </m:sub>
          </m:sSub>
          <m:r>
            <w:rPr>
              <w:rFonts w:ascii="Cambria Math" w:hAnsi="Cambria Math" w:cs="Times New Roman"/>
              <w:sz w:val="24"/>
            </w:rPr>
            <m:t>+</m:t>
          </m:r>
          <m:sSub>
            <m:sSubPr>
              <m:ctrlPr>
                <w:rPr>
                  <w:rFonts w:ascii="Cambria Math" w:hAnsi="Cambria Math" w:cs="Times New Roman"/>
                  <w:i/>
                  <w:sz w:val="24"/>
                </w:rPr>
              </m:ctrlPr>
            </m:sSubPr>
            <m:e>
              <m:r>
                <w:rPr>
                  <w:rFonts w:ascii="Cambria Math" w:hAnsi="Cambria Math" w:cs="Times New Roman"/>
                  <w:sz w:val="24"/>
                </w:rPr>
                <m:t>N</m:t>
              </m:r>
            </m:e>
            <m:sub>
              <m:r>
                <w:rPr>
                  <w:rFonts w:ascii="Cambria Math" w:hAnsi="Cambria Math" w:cs="Times New Roman"/>
                  <w:sz w:val="24"/>
                </w:rPr>
                <m:t>ком</m:t>
              </m:r>
            </m:sub>
          </m:sSub>
          <m:r>
            <w:rPr>
              <w:rFonts w:ascii="Cambria Math" w:hAnsi="Cambria Math" w:cs="Times New Roman"/>
              <w:sz w:val="24"/>
            </w:rPr>
            <m:t>+</m:t>
          </m:r>
          <m:sSub>
            <m:sSubPr>
              <m:ctrlPr>
                <w:rPr>
                  <w:rFonts w:ascii="Cambria Math" w:hAnsi="Cambria Math" w:cs="Times New Roman"/>
                  <w:i/>
                  <w:sz w:val="24"/>
                </w:rPr>
              </m:ctrlPr>
            </m:sSubPr>
            <m:e>
              <m:r>
                <w:rPr>
                  <w:rFonts w:ascii="Cambria Math" w:hAnsi="Cambria Math" w:cs="Times New Roman"/>
                  <w:sz w:val="24"/>
                </w:rPr>
                <m:t>N</m:t>
              </m:r>
            </m:e>
            <m:sub>
              <m:r>
                <w:rPr>
                  <w:rFonts w:ascii="Cambria Math" w:hAnsi="Cambria Math" w:cs="Times New Roman"/>
                  <w:sz w:val="24"/>
                </w:rPr>
                <m:t>зд</m:t>
              </m:r>
            </m:sub>
          </m:sSub>
        </m:oMath>
      </m:oMathPara>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0D6EA4" w:rsidRDefault="005678C1" w:rsidP="002B5D5F">
      <w:pPr>
        <w:pStyle w:val="ConsPlusNormal"/>
        <w:spacing w:line="276" w:lineRule="auto"/>
        <w:ind w:firstLine="540"/>
        <w:jc w:val="both"/>
        <w:rPr>
          <w:rFonts w:ascii="Times New Roman" w:hAnsi="Times New Roman" w:cs="Times New Roman"/>
          <w:sz w:val="24"/>
        </w:rPr>
      </w:pPr>
      <m:oMath>
        <m:sSubSup>
          <m:sSubSupPr>
            <m:ctrlPr>
              <w:rPr>
                <w:rFonts w:ascii="Cambria Math" w:hAnsi="Cambria Math" w:cs="Times New Roman"/>
                <w:i/>
                <w:sz w:val="24"/>
                <w:lang w:val="en-US"/>
              </w:rPr>
            </m:ctrlPr>
          </m:sSubSupPr>
          <m:e>
            <m:r>
              <w:rPr>
                <w:rFonts w:ascii="Cambria Math" w:hAnsi="Cambria Math" w:cs="Times New Roman"/>
                <w:sz w:val="24"/>
                <w:lang w:val="en-US"/>
              </w:rPr>
              <m:t>N</m:t>
            </m:r>
          </m:e>
          <m:sub>
            <m:r>
              <w:rPr>
                <w:rFonts w:ascii="Cambria Math" w:hAnsi="Cambria Math" w:cs="Times New Roman"/>
                <w:sz w:val="24"/>
              </w:rPr>
              <m:t>обуч</m:t>
            </m:r>
          </m:sub>
          <m:sup>
            <m:r>
              <w:rPr>
                <w:rFonts w:ascii="Cambria Math" w:hAnsi="Cambria Math" w:cs="Times New Roman"/>
                <w:sz w:val="24"/>
              </w:rPr>
              <m:t>'</m:t>
            </m:r>
          </m:sup>
        </m:sSubSup>
      </m:oMath>
      <w:r w:rsidR="002B5D5F" w:rsidRPr="000D6EA4">
        <w:rPr>
          <w:rFonts w:ascii="Times New Roman" w:hAnsi="Times New Roman" w:cs="Times New Roman"/>
          <w:sz w:val="32"/>
        </w:rPr>
        <w:t xml:space="preserve"> </w:t>
      </w:r>
      <w:r w:rsidR="002B5D5F" w:rsidRPr="000D6EA4">
        <w:rPr>
          <w:rFonts w:ascii="Times New Roman" w:hAnsi="Times New Roman" w:cs="Times New Roman"/>
          <w:sz w:val="24"/>
        </w:rPr>
        <w:t>- норматив финансового обеспечения реализации Программы, установленный на уровне субъекта Российской Федерации в соответствии с "Методикой расчета нормативов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скорректированный с учетом особенностей оплаты труда руководителей образовательных организаций и ведения бухгалтерского учета в организациях.</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определяемые учредителем в соответствии с:</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направленностью групп (в том числе для групп коррекционной, комбинированной и оздоровительной направленностей);</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lastRenderedPageBreak/>
        <w:t>- режимом пребывания детей в группе (количество часов пребывания в сутки);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возрастом воспитанников (возрастом детей в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прочих особенностей создаваемых условий для осуществления присмотра и ухода за детьми.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333375" cy="238125"/>
            <wp:effectExtent l="0" t="0" r="9525" b="9525"/>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нормативные затраты на приобретение коммунальных услуг. Порядок определения нормативных затрат на приобретение коммунальных услуг устанавливается учредителем организации и учитывает особенности потребления коммунальных услуг при реализации Программы и создания условий для присмотра и ухода за детьми, обучающихся по ней, в образовательных организациях в зависимости от:</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направленности групп (в том числе для групп коррекционной, комбинированной и оздоровительной направленностей);</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режима пребывания детей в группе (количество часов пребывания в сутки);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возраста воспитанников (возрастом детей в группе)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прочих особенностей реализации Программы.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нормативные затраты на приобретение расходных материалов, потребляемых в процессе организации реализации Программы, на содержание зданий и строений дошкольной образовательной организации</w:t>
      </w:r>
      <w:r w:rsidRPr="000D6EA4">
        <w:rPr>
          <w:rStyle w:val="a9"/>
          <w:rFonts w:ascii="Times New Roman" w:hAnsi="Times New Roman" w:cs="Times New Roman"/>
          <w:sz w:val="24"/>
        </w:rPr>
        <w:footnoteReference w:id="13"/>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 </w:t>
      </w:r>
    </w:p>
    <w:p w:rsidR="002B5D5F" w:rsidRPr="000D6EA4" w:rsidRDefault="002B5D5F" w:rsidP="002B5D5F">
      <w:pPr>
        <w:pStyle w:val="ConsPlusNormal"/>
        <w:spacing w:line="276" w:lineRule="auto"/>
        <w:jc w:val="center"/>
        <w:outlineLvl w:val="1"/>
        <w:rPr>
          <w:rFonts w:ascii="Times New Roman" w:hAnsi="Times New Roman" w:cs="Times New Roman"/>
          <w:sz w:val="24"/>
        </w:rPr>
      </w:pPr>
      <w:bookmarkStart w:id="14" w:name="Par341"/>
      <w:bookmarkEnd w:id="14"/>
      <w:r w:rsidRPr="000D6EA4">
        <w:rPr>
          <w:rFonts w:ascii="Times New Roman" w:hAnsi="Times New Roman" w:cs="Times New Roman"/>
          <w:sz w:val="24"/>
        </w:rPr>
        <w:t>IV. ПОДХОДЫ К РАЗРАБОТКЕ ПОРЯДКА ФИНАНСОВОГО ОБЕСПЕЧЕНИЯ</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УСЛУГ ПО ПРИСМОТРУ И УХОДУ ЗА ДЕТЬМИ</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Устанавливаемые органом государственной власти субъектов Российской Федерации, органов местного самоуправления муниципальных районов и городских округов нормативные затраты на оказание государственных, муниципальных услуг по присмотру и уходу за детьми  в образовательных организациях, реализующих программы дошкольного образования должны покрывать расходы, связанные: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с приобретением продуктов питания;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с приобретением расходных материалов, используемых для обеспечения соблюдения воспитанниками режима дня и личной гигиены.</w:t>
      </w:r>
    </w:p>
    <w:p w:rsidR="002B5D5F" w:rsidRPr="000D6EA4" w:rsidRDefault="002B5D5F" w:rsidP="002B5D5F">
      <w:pPr>
        <w:pStyle w:val="ConsPlusNormal"/>
        <w:spacing w:line="276" w:lineRule="auto"/>
        <w:ind w:firstLine="709"/>
        <w:jc w:val="both"/>
        <w:rPr>
          <w:rFonts w:ascii="Times New Roman" w:hAnsi="Times New Roman" w:cs="Times New Roman"/>
          <w:sz w:val="24"/>
        </w:rPr>
      </w:pPr>
      <w:r w:rsidRPr="000D6EA4">
        <w:rPr>
          <w:rFonts w:ascii="Times New Roman" w:hAnsi="Times New Roman" w:cs="Times New Roman"/>
          <w:sz w:val="24"/>
        </w:rPr>
        <w:t>Для расчета указанных нормативных затрат может быть использована следующая модельная методика</w:t>
      </w:r>
      <w:r w:rsidRPr="000D6EA4">
        <w:rPr>
          <w:rStyle w:val="a9"/>
          <w:rFonts w:ascii="Times New Roman" w:hAnsi="Times New Roman" w:cs="Times New Roman"/>
          <w:sz w:val="24"/>
        </w:rPr>
        <w:footnoteReference w:id="14"/>
      </w:r>
      <w:r w:rsidRPr="000D6EA4">
        <w:rPr>
          <w:rFonts w:ascii="Times New Roman" w:hAnsi="Times New Roman" w:cs="Times New Roman"/>
          <w:sz w:val="24"/>
        </w:rPr>
        <w:t>:</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outlineLvl w:val="2"/>
        <w:rPr>
          <w:rFonts w:ascii="Times New Roman" w:hAnsi="Times New Roman" w:cs="Times New Roman"/>
          <w:sz w:val="24"/>
        </w:rPr>
      </w:pPr>
      <w:bookmarkStart w:id="15" w:name="Par349"/>
      <w:bookmarkEnd w:id="15"/>
      <w:r w:rsidRPr="000D6EA4">
        <w:rPr>
          <w:rFonts w:ascii="Times New Roman" w:hAnsi="Times New Roman" w:cs="Times New Roman"/>
          <w:sz w:val="24"/>
        </w:rPr>
        <w:t>Методика расчета нормативных затрат на оказание услуг по присмотру и уходу</w:t>
      </w: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sz w:val="24"/>
        </w:rPr>
        <w:t>за детьми в образовательных организациях</w:t>
      </w:r>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1. Методика расчета нормативных затрат на оказание услуг по присмотру и уходу за детьми в образовательных организациях является рекомендуемой к использованию на региональном и муниципальном уровнях при разработке нормативных правовых актов, определяющих размер взимаемой платы с родителей (законных представителей) за присмотр и уход за детьми в образовательных организациях, а также при расчете соответствующих нормативных затрат, определяющих размер компенсации расходов образовательной организации на оказание услуги по присмотру и уходу, категориям детей, с родителей (законных представителей) которых </w:t>
      </w:r>
      <w:r w:rsidRPr="000D6EA4">
        <w:rPr>
          <w:rFonts w:ascii="Times New Roman" w:hAnsi="Times New Roman" w:cs="Times New Roman"/>
          <w:sz w:val="24"/>
        </w:rPr>
        <w:lastRenderedPageBreak/>
        <w:t>родительская плата не взимается.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2. Нормативные затраты на оказание услуги по присмотру и уходу за детьми - объем финансовых средств в год в расчете на одного воспитанника, необходимый для оказания услуг по присмотру и уходу за детьми, осуществляемых образовательной организацией, включая: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расходы на приобретение продуктов питания;</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прочие расходы, связанные с приобретением расходных материалов, используемых для обеспечения соблюдения воспитанниками режима дня и личной гигиены.</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3. Расчет нормативных затрат на оказание услуги по присмотру и уходу за детьми, </w:t>
      </w:r>
      <w:r w:rsidRPr="000D6EA4">
        <w:rPr>
          <w:rFonts w:ascii="Times New Roman" w:hAnsi="Times New Roman" w:cs="Times New Roman"/>
          <w:noProof/>
          <w:position w:val="-14"/>
          <w:sz w:val="24"/>
        </w:rPr>
        <w:drawing>
          <wp:inline distT="0" distB="0" distL="0" distR="0">
            <wp:extent cx="276225" cy="266700"/>
            <wp:effectExtent l="0" t="0" r="9525"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66700"/>
                    </a:xfrm>
                    <a:prstGeom prst="rect">
                      <a:avLst/>
                    </a:prstGeom>
                    <a:noFill/>
                    <a:ln>
                      <a:noFill/>
                    </a:ln>
                  </pic:spPr>
                </pic:pic>
              </a:graphicData>
            </a:graphic>
          </wp:inline>
        </w:drawing>
      </w:r>
      <w:r w:rsidRPr="000D6EA4">
        <w:rPr>
          <w:rFonts w:ascii="Times New Roman" w:hAnsi="Times New Roman" w:cs="Times New Roman"/>
          <w:sz w:val="24"/>
        </w:rPr>
        <w:t>, осуществляется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sz w:val="24"/>
        </w:rPr>
        <w:drawing>
          <wp:inline distT="0" distB="0" distL="0" distR="0">
            <wp:extent cx="1043305" cy="266700"/>
            <wp:effectExtent l="0" t="0" r="4445"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3305" cy="266700"/>
                    </a:xfrm>
                    <a:prstGeom prst="rect">
                      <a:avLst/>
                    </a:prstGeom>
                    <a:noFill/>
                    <a:ln>
                      <a:noFill/>
                    </a:ln>
                  </pic:spPr>
                </pic:pic>
              </a:graphicData>
            </a:graphic>
          </wp:inline>
        </w:drawing>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266700" cy="238125"/>
            <wp:effectExtent l="0" t="0" r="0" b="9525"/>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нормативные затраты на приобретение продуктов питания (п. 3.1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4"/>
          <w:sz w:val="24"/>
        </w:rPr>
        <w:drawing>
          <wp:inline distT="0" distB="0" distL="0" distR="0">
            <wp:extent cx="266700" cy="2667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rsidRPr="000D6EA4">
        <w:rPr>
          <w:rFonts w:ascii="Times New Roman" w:hAnsi="Times New Roman" w:cs="Times New Roman"/>
          <w:sz w:val="24"/>
        </w:rPr>
        <w:t xml:space="preserve"> - нормативные затраты на осуществление прочих расходов, связанных с приобретением расходных материалов, используемых для обеспечения соблюдения воспитанниками режима дня и личной гигиены (пункт 3.32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3.1. Нормативные затраты на приобретение продуктов питания (</w:t>
      </w:r>
      <w:r w:rsidRPr="000D6EA4">
        <w:rPr>
          <w:rFonts w:ascii="Times New Roman" w:hAnsi="Times New Roman" w:cs="Times New Roman"/>
          <w:noProof/>
          <w:position w:val="-12"/>
          <w:sz w:val="24"/>
        </w:rPr>
        <w:drawing>
          <wp:inline distT="0" distB="0" distL="0" distR="0">
            <wp:extent cx="342900" cy="23812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38125"/>
                    </a:xfrm>
                    <a:prstGeom prst="rect">
                      <a:avLst/>
                    </a:prstGeom>
                    <a:noFill/>
                    <a:ln>
                      <a:noFill/>
                    </a:ln>
                  </pic:spPr>
                </pic:pic>
              </a:graphicData>
            </a:graphic>
          </wp:inline>
        </w:drawing>
      </w:r>
      <w:r w:rsidRPr="000D6EA4">
        <w:rPr>
          <w:rFonts w:ascii="Times New Roman" w:hAnsi="Times New Roman" w:cs="Times New Roman"/>
          <w:sz w:val="24"/>
        </w:rPr>
        <w:t>) складываются из стоимости суточного рациона питания одного ребенка в соответствии с установленными нормами СанПиН (</w:t>
      </w:r>
      <w:hyperlink r:id="rId84"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0D6EA4">
          <w:rPr>
            <w:rFonts w:ascii="Times New Roman" w:hAnsi="Times New Roman" w:cs="Times New Roman"/>
            <w:color w:val="0000FF"/>
            <w:sz w:val="24"/>
          </w:rPr>
          <w:t>Приложения 10</w:t>
        </w:r>
      </w:hyperlink>
      <w:r w:rsidRPr="000D6EA4">
        <w:rPr>
          <w:rFonts w:ascii="Times New Roman" w:hAnsi="Times New Roman" w:cs="Times New Roman"/>
          <w:sz w:val="24"/>
        </w:rPr>
        <w:t xml:space="preserve">, </w:t>
      </w:r>
      <w:hyperlink r:id="rId85"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0D6EA4">
          <w:rPr>
            <w:rFonts w:ascii="Times New Roman" w:hAnsi="Times New Roman" w:cs="Times New Roman"/>
            <w:color w:val="0000FF"/>
            <w:sz w:val="24"/>
          </w:rPr>
          <w:t>11</w:t>
        </w:r>
      </w:hyperlink>
      <w:r w:rsidRPr="000D6EA4">
        <w:rPr>
          <w:rFonts w:ascii="Times New Roman" w:hAnsi="Times New Roman" w:cs="Times New Roman"/>
          <w:sz w:val="24"/>
        </w:rPr>
        <w:t xml:space="preserve"> к СанПиН 2.4.1.3049-13) с учетом сезонности и для каждой категории питающихся. Ежедневное меню составляется на основе рекомендуемого набора продуктов питания с учетом калорийности для детей различного возраста и режима пребывания. Расчет нормативных затрат на приобретение продуктов питания производится по формуле:</w:t>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jc w:val="center"/>
        <w:rPr>
          <w:rFonts w:ascii="Times New Roman" w:hAnsi="Times New Roman" w:cs="Times New Roman"/>
          <w:sz w:val="24"/>
        </w:rPr>
      </w:pPr>
      <w:r w:rsidRPr="000D6EA4">
        <w:rPr>
          <w:rFonts w:ascii="Times New Roman" w:hAnsi="Times New Roman" w:cs="Times New Roman"/>
          <w:noProof/>
          <w:sz w:val="24"/>
        </w:rPr>
        <w:drawing>
          <wp:inline distT="0" distB="0" distL="0" distR="0">
            <wp:extent cx="2119630" cy="238125"/>
            <wp:effectExtent l="0" t="0" r="0" b="952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9630" cy="238125"/>
                    </a:xfrm>
                    <a:prstGeom prst="rect">
                      <a:avLst/>
                    </a:prstGeom>
                    <a:noFill/>
                    <a:ln>
                      <a:noFill/>
                    </a:ln>
                  </pic:spPr>
                </pic:pic>
              </a:graphicData>
            </a:graphic>
          </wp:inline>
        </w:drawing>
      </w:r>
    </w:p>
    <w:p w:rsidR="002B5D5F" w:rsidRPr="000D6EA4" w:rsidRDefault="002B5D5F" w:rsidP="002B5D5F">
      <w:pPr>
        <w:pStyle w:val="ConsPlusNormal"/>
        <w:spacing w:line="276" w:lineRule="auto"/>
        <w:ind w:firstLine="540"/>
        <w:jc w:val="both"/>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333375" cy="238125"/>
            <wp:effectExtent l="0" t="0" r="9525"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38125"/>
                    </a:xfrm>
                    <a:prstGeom prst="rect">
                      <a:avLst/>
                    </a:prstGeom>
                    <a:noFill/>
                    <a:ln>
                      <a:noFill/>
                    </a:ln>
                  </pic:spPr>
                </pic:pic>
              </a:graphicData>
            </a:graphic>
          </wp:inline>
        </w:drawing>
      </w:r>
      <w:r w:rsidRPr="000D6EA4">
        <w:rPr>
          <w:rFonts w:ascii="Times New Roman" w:hAnsi="Times New Roman" w:cs="Times New Roman"/>
          <w:sz w:val="24"/>
        </w:rPr>
        <w:t xml:space="preserve"> - нормативные затраты на приобретение продуктов питания при оказании основной услуги по присмотру и уходу за детьми (пункт 3.1.1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42875" cy="238125"/>
            <wp:effectExtent l="0" t="0" r="9525"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238125"/>
                    </a:xfrm>
                    <a:prstGeom prst="rect">
                      <a:avLst/>
                    </a:prstGeom>
                    <a:noFill/>
                    <a:ln>
                      <a:noFill/>
                    </a:ln>
                  </pic:spPr>
                </pic:pic>
              </a:graphicData>
            </a:graphic>
          </wp:inline>
        </w:drawing>
      </w:r>
      <w:r w:rsidRPr="000D6EA4">
        <w:rPr>
          <w:rFonts w:ascii="Times New Roman" w:hAnsi="Times New Roman" w:cs="Times New Roman"/>
          <w:sz w:val="24"/>
        </w:rPr>
        <w:t xml:space="preserve">, </w:t>
      </w:r>
      <w:r w:rsidRPr="000D6EA4">
        <w:rPr>
          <w:rFonts w:ascii="Times New Roman" w:hAnsi="Times New Roman" w:cs="Times New Roman"/>
          <w:noProof/>
          <w:position w:val="-12"/>
          <w:sz w:val="24"/>
        </w:rPr>
        <w:drawing>
          <wp:inline distT="0" distB="0" distL="0" distR="0">
            <wp:extent cx="161925" cy="238125"/>
            <wp:effectExtent l="0" t="0" r="9525" b="952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w:t>
      </w:r>
      <w:r w:rsidRPr="000D6EA4">
        <w:rPr>
          <w:rFonts w:ascii="Times New Roman" w:hAnsi="Times New Roman" w:cs="Times New Roman"/>
          <w:noProof/>
          <w:position w:val="-12"/>
          <w:sz w:val="24"/>
        </w:rPr>
        <w:drawing>
          <wp:inline distT="0" distB="0" distL="0" distR="0">
            <wp:extent cx="161925" cy="238125"/>
            <wp:effectExtent l="0" t="0" r="9525" b="9525"/>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w:t>
      </w:r>
      <w:r w:rsidRPr="000D6EA4">
        <w:rPr>
          <w:rFonts w:ascii="Times New Roman" w:hAnsi="Times New Roman" w:cs="Times New Roman"/>
          <w:noProof/>
          <w:position w:val="-12"/>
          <w:sz w:val="24"/>
        </w:rPr>
        <w:drawing>
          <wp:inline distT="0" distB="0" distL="0" distR="0">
            <wp:extent cx="161925" cy="238125"/>
            <wp:effectExtent l="0" t="0" r="9525" b="952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дифференцирующие коэффициенты, учитывающие различия в рационе питания для отдельных категорий детей, в том числе различия в рыночной стоимости потребляемых продуктов (п. 3.1.2 настоящей методики).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 xml:space="preserve">3.1.1. Нормативные затраты на приобретение продуктов питания при оказании основной услуги по присмотру и уходу за детьми </w:t>
      </w:r>
      <w:r w:rsidRPr="000D6EA4">
        <w:rPr>
          <w:rFonts w:ascii="Times New Roman" w:hAnsi="Times New Roman" w:cs="Times New Roman"/>
          <w:noProof/>
          <w:position w:val="-12"/>
          <w:sz w:val="24"/>
        </w:rPr>
        <w:drawing>
          <wp:inline distT="0" distB="0" distL="0" distR="0">
            <wp:extent cx="314325" cy="228600"/>
            <wp:effectExtent l="0" t="0" r="9525"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228600"/>
                    </a:xfrm>
                    <a:prstGeom prst="rect">
                      <a:avLst/>
                    </a:prstGeom>
                    <a:noFill/>
                    <a:ln>
                      <a:noFill/>
                    </a:ln>
                  </pic:spPr>
                </pic:pic>
              </a:graphicData>
            </a:graphic>
          </wp:inline>
        </w:drawing>
      </w:r>
      <w:r w:rsidRPr="000D6EA4">
        <w:rPr>
          <w:rFonts w:ascii="Times New Roman" w:hAnsi="Times New Roman" w:cs="Times New Roman"/>
          <w:sz w:val="24"/>
        </w:rPr>
        <w:t xml:space="preserve"> определяется по формуле:</w:t>
      </w:r>
    </w:p>
    <w:p w:rsidR="002B5D5F" w:rsidRPr="0077745C" w:rsidRDefault="002B5D5F" w:rsidP="002B5D5F">
      <w:pPr>
        <w:pStyle w:val="ConsPlusNormal"/>
        <w:spacing w:line="276" w:lineRule="auto"/>
        <w:rPr>
          <w:rFonts w:ascii="Times New Roman" w:hAnsi="Times New Roman" w:cs="Times New Roman"/>
          <w:sz w:val="24"/>
        </w:rPr>
      </w:pPr>
    </w:p>
    <w:p w:rsidR="002B5D5F" w:rsidRPr="000D6EA4" w:rsidRDefault="005678C1" w:rsidP="002B5D5F">
      <w:pPr>
        <w:pStyle w:val="ConsPlusNormal"/>
        <w:spacing w:line="276" w:lineRule="auto"/>
        <w:jc w:val="center"/>
        <w:rPr>
          <w:rFonts w:ascii="Times New Roman" w:hAnsi="Times New Roman" w:cs="Times New Roman"/>
          <w:sz w:val="24"/>
          <w:lang w:val="en-US"/>
        </w:rPr>
      </w:pPr>
      <m:oMathPara>
        <m:oMath>
          <m:sSub>
            <m:sSubPr>
              <m:ctrlPr>
                <w:rPr>
                  <w:rFonts w:ascii="Cambria Math" w:hAnsi="Cambria Math" w:cs="Times New Roman"/>
                  <w:i/>
                  <w:sz w:val="24"/>
                  <w:lang w:val="en-US"/>
                </w:rPr>
              </m:ctrlPr>
            </m:sSubPr>
            <m:e>
              <m:r>
                <w:rPr>
                  <w:rFonts w:ascii="Cambria Math" w:hAnsi="Cambria Math" w:cs="Times New Roman"/>
                  <w:sz w:val="24"/>
                  <w:lang w:val="en-US"/>
                </w:rPr>
                <m:t>N</m:t>
              </m:r>
            </m:e>
            <m:sub>
              <m:r>
                <w:rPr>
                  <w:rFonts w:ascii="Cambria Math" w:hAnsi="Cambria Math" w:cs="Times New Roman"/>
                  <w:sz w:val="24"/>
                </w:rPr>
                <m:t>ппб</m:t>
              </m:r>
            </m:sub>
          </m:sSub>
          <m:r>
            <w:rPr>
              <w:rFonts w:ascii="Cambria Math" w:hAnsi="Cambria Math" w:cs="Times New Roman"/>
              <w:sz w:val="24"/>
              <w:lang w:val="en-US"/>
            </w:rPr>
            <m:t>=</m:t>
          </m:r>
          <m:nary>
            <m:naryPr>
              <m:chr m:val="∑"/>
              <m:limLoc m:val="undOvr"/>
              <m:supHide m:val="on"/>
              <m:ctrlPr>
                <w:rPr>
                  <w:rFonts w:ascii="Cambria Math" w:hAnsi="Cambria Math" w:cs="Times New Roman"/>
                  <w:i/>
                  <w:sz w:val="24"/>
                  <w:lang w:val="en-US"/>
                </w:rPr>
              </m:ctrlPr>
            </m:naryPr>
            <m:sub>
              <m:r>
                <w:rPr>
                  <w:rFonts w:ascii="Cambria Math" w:hAnsi="Cambria Math" w:cs="Times New Roman"/>
                  <w:sz w:val="24"/>
                  <w:lang w:val="en-US"/>
                </w:rPr>
                <m:t>i</m:t>
              </m:r>
            </m:sub>
            <m:sup/>
            <m:e>
              <m:d>
                <m:dPr>
                  <m:ctrlPr>
                    <w:rPr>
                      <w:rFonts w:ascii="Cambria Math" w:hAnsi="Cambria Math" w:cs="Times New Roman"/>
                      <w:i/>
                      <w:sz w:val="24"/>
                      <w:lang w:val="en-US"/>
                    </w:rPr>
                  </m:ctrlPr>
                </m:dPr>
                <m:e>
                  <m:sSub>
                    <m:sSubPr>
                      <m:ctrlPr>
                        <w:rPr>
                          <w:rFonts w:ascii="Cambria Math" w:hAnsi="Cambria Math" w:cs="Times New Roman"/>
                          <w:i/>
                          <w:sz w:val="24"/>
                          <w:lang w:val="en-US"/>
                        </w:rPr>
                      </m:ctrlPr>
                    </m:sSubPr>
                    <m:e>
                      <m:r>
                        <w:rPr>
                          <w:rFonts w:ascii="Cambria Math" w:hAnsi="Cambria Math" w:cs="Times New Roman"/>
                          <w:sz w:val="24"/>
                          <w:lang w:val="en-US"/>
                        </w:rPr>
                        <m:t>C</m:t>
                      </m:r>
                    </m:e>
                    <m:sub>
                      <m:r>
                        <w:rPr>
                          <w:rFonts w:ascii="Cambria Math" w:hAnsi="Cambria Math" w:cs="Times New Roman"/>
                          <w:sz w:val="24"/>
                          <w:lang w:val="en-US"/>
                        </w:rPr>
                        <m:t>i</m:t>
                      </m:r>
                    </m:sub>
                  </m:sSub>
                  <m:r>
                    <w:rPr>
                      <w:rFonts w:ascii="Cambria Math" w:hAnsi="Cambria Math" w:cs="Times New Roman"/>
                      <w:sz w:val="24"/>
                      <w:lang w:val="en-US"/>
                    </w:rPr>
                    <m:t>×</m:t>
                  </m:r>
                  <m:sSub>
                    <m:sSubPr>
                      <m:ctrlPr>
                        <w:rPr>
                          <w:rFonts w:ascii="Cambria Math" w:hAnsi="Cambria Math" w:cs="Times New Roman"/>
                          <w:i/>
                          <w:sz w:val="24"/>
                          <w:lang w:val="en-US"/>
                        </w:rPr>
                      </m:ctrlPr>
                    </m:sSubPr>
                    <m:e>
                      <m:r>
                        <w:rPr>
                          <w:rFonts w:ascii="Cambria Math" w:hAnsi="Cambria Math" w:cs="Times New Roman"/>
                          <w:sz w:val="24"/>
                          <w:lang w:val="en-US"/>
                        </w:rPr>
                        <m:t>V</m:t>
                      </m:r>
                    </m:e>
                    <m:sub>
                      <m:r>
                        <w:rPr>
                          <w:rFonts w:ascii="Cambria Math" w:hAnsi="Cambria Math" w:cs="Times New Roman"/>
                          <w:sz w:val="24"/>
                          <w:lang w:val="en-US"/>
                        </w:rPr>
                        <m:t>i</m:t>
                      </m:r>
                    </m:sub>
                  </m:sSub>
                </m:e>
              </m:d>
              <m:r>
                <w:rPr>
                  <w:rFonts w:ascii="Cambria Math" w:hAnsi="Cambria Math" w:cs="Times New Roman"/>
                  <w:sz w:val="24"/>
                  <w:lang w:val="en-US"/>
                </w:rPr>
                <m:t>×D×</m:t>
              </m:r>
              <m:sSub>
                <m:sSubPr>
                  <m:ctrlPr>
                    <w:rPr>
                      <w:rFonts w:ascii="Cambria Math" w:hAnsi="Cambria Math" w:cs="Times New Roman"/>
                      <w:i/>
                      <w:sz w:val="24"/>
                      <w:lang w:val="en-US"/>
                    </w:rPr>
                  </m:ctrlPr>
                </m:sSubPr>
                <m:e>
                  <m:r>
                    <w:rPr>
                      <w:rFonts w:ascii="Cambria Math" w:hAnsi="Cambria Math" w:cs="Times New Roman"/>
                      <w:sz w:val="24"/>
                      <w:lang w:val="en-US"/>
                    </w:rPr>
                    <m:t>K</m:t>
                  </m:r>
                </m:e>
                <m:sub>
                  <m:r>
                    <w:rPr>
                      <w:rFonts w:ascii="Cambria Math" w:hAnsi="Cambria Math" w:cs="Times New Roman"/>
                      <w:sz w:val="24"/>
                    </w:rPr>
                    <m:t>но</m:t>
                  </m:r>
                </m:sub>
              </m:sSub>
            </m:e>
          </m:nary>
        </m:oMath>
      </m:oMathPara>
    </w:p>
    <w:p w:rsidR="002B5D5F" w:rsidRPr="000D6EA4" w:rsidRDefault="002B5D5F" w:rsidP="002B5D5F">
      <w:pPr>
        <w:pStyle w:val="ConsPlusNormal"/>
        <w:spacing w:line="276" w:lineRule="auto"/>
        <w:jc w:val="center"/>
        <w:rPr>
          <w:rFonts w:ascii="Times New Roman" w:hAnsi="Times New Roman" w:cs="Times New Roman"/>
          <w:sz w:val="24"/>
        </w:rPr>
      </w:pP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где:</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61925" cy="238125"/>
            <wp:effectExtent l="0" t="0" r="9525"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средняя рыночная стоимость приобретения единицы i-го продукта из рациона потребления детей, рублей на плановый период;</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lastRenderedPageBreak/>
        <w:drawing>
          <wp:inline distT="0" distB="0" distL="0" distR="0">
            <wp:extent cx="161925" cy="238125"/>
            <wp:effectExtent l="0" t="0" r="9525"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суточный объем потребления i-го продукта в рационе детей, единиц;</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sz w:val="24"/>
        </w:rPr>
        <w:t>D - планируемое количество дней посещения одним ребенком образовательной организации, работающей 5 дней в неделю 10 месяцев в году, на плановый финансовый год</w:t>
      </w:r>
      <w:r w:rsidRPr="000D6EA4">
        <w:rPr>
          <w:rStyle w:val="a9"/>
          <w:rFonts w:ascii="Times New Roman" w:hAnsi="Times New Roman" w:cs="Times New Roman"/>
          <w:sz w:val="24"/>
        </w:rPr>
        <w:footnoteReference w:id="15"/>
      </w:r>
    </w:p>
    <w:p w:rsidR="002B5D5F" w:rsidRPr="000D6EA4" w:rsidRDefault="005678C1" w:rsidP="002B5D5F">
      <w:pPr>
        <w:pStyle w:val="ConsPlusNormal"/>
        <w:spacing w:line="276" w:lineRule="auto"/>
        <w:ind w:firstLine="539"/>
        <w:jc w:val="both"/>
        <w:rPr>
          <w:rFonts w:ascii="Times New Roman" w:hAnsi="Times New Roman" w:cs="Times New Roman"/>
          <w:i/>
          <w:sz w:val="24"/>
        </w:rPr>
      </w:pPr>
      <m:oMath>
        <m:sSub>
          <m:sSubPr>
            <m:ctrlPr>
              <w:rPr>
                <w:rFonts w:ascii="Cambria Math" w:hAnsi="Cambria Math" w:cs="Times New Roman"/>
                <w:i/>
                <w:sz w:val="24"/>
                <w:lang w:val="en-US"/>
              </w:rPr>
            </m:ctrlPr>
          </m:sSubPr>
          <m:e>
            <m:r>
              <w:rPr>
                <w:rFonts w:ascii="Cambria Math" w:hAnsi="Cambria Math" w:cs="Times New Roman"/>
                <w:sz w:val="24"/>
                <w:lang w:val="en-US"/>
              </w:rPr>
              <m:t>K</m:t>
            </m:r>
          </m:e>
          <m:sub>
            <m:r>
              <w:rPr>
                <w:rFonts w:ascii="Cambria Math" w:hAnsi="Cambria Math" w:cs="Times New Roman"/>
                <w:sz w:val="24"/>
              </w:rPr>
              <m:t>но</m:t>
            </m:r>
          </m:sub>
        </m:sSub>
      </m:oMath>
      <w:r w:rsidR="002B5D5F" w:rsidRPr="000D6EA4">
        <w:rPr>
          <w:rFonts w:ascii="Times New Roman" w:hAnsi="Times New Roman" w:cs="Times New Roman"/>
          <w:i/>
          <w:sz w:val="32"/>
        </w:rPr>
        <w:t xml:space="preserve"> </w:t>
      </w:r>
      <w:r w:rsidR="002B5D5F" w:rsidRPr="000D6EA4">
        <w:rPr>
          <w:rFonts w:ascii="Times New Roman" w:hAnsi="Times New Roman" w:cs="Times New Roman"/>
          <w:sz w:val="24"/>
        </w:rPr>
        <w:t xml:space="preserve">– коэффициент, учитывающий необходимость приобретение продуктов питания в дни незапланированного отсутствия детей. Рекомендуемый диапазон значений </w:t>
      </w:r>
      <m:oMath>
        <m:sSub>
          <m:sSubPr>
            <m:ctrlPr>
              <w:rPr>
                <w:rFonts w:ascii="Cambria Math" w:hAnsi="Cambria Math" w:cs="Times New Roman"/>
                <w:i/>
                <w:sz w:val="24"/>
                <w:lang w:val="en-US"/>
              </w:rPr>
            </m:ctrlPr>
          </m:sSubPr>
          <m:e>
            <m:r>
              <w:rPr>
                <w:rFonts w:ascii="Cambria Math" w:hAnsi="Cambria Math" w:cs="Times New Roman"/>
                <w:sz w:val="24"/>
                <w:lang w:val="en-US"/>
              </w:rPr>
              <m:t>K</m:t>
            </m:r>
          </m:e>
          <m:sub>
            <m:r>
              <w:rPr>
                <w:rFonts w:ascii="Cambria Math" w:hAnsi="Cambria Math" w:cs="Times New Roman"/>
                <w:sz w:val="24"/>
              </w:rPr>
              <m:t>но</m:t>
            </m:r>
          </m:sub>
        </m:sSub>
      </m:oMath>
      <w:r w:rsidR="002B5D5F" w:rsidRPr="000D6EA4">
        <w:rPr>
          <w:rFonts w:ascii="Times New Roman" w:hAnsi="Times New Roman" w:cs="Times New Roman"/>
        </w:rPr>
        <w:t>= 1,1-1,16</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sz w:val="24"/>
        </w:rPr>
        <w:t>3.1.2. В состав дифференцирующих коэффициентов для расчета нормативных затрат на приобретение продуктов питания входят следующие коэффициенты:</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42875" cy="238125"/>
            <wp:effectExtent l="0" t="0" r="9525" b="9525"/>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возраст воспитанников;</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61925" cy="238125"/>
            <wp:effectExtent l="0" t="0" r="9525" b="9525"/>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режим работы организации;</w:t>
      </w:r>
    </w:p>
    <w:p w:rsidR="002B5D5F" w:rsidRPr="000D6EA4" w:rsidRDefault="002B5D5F" w:rsidP="002B5D5F">
      <w:pPr>
        <w:pStyle w:val="ConsPlusNormal"/>
        <w:spacing w:line="276" w:lineRule="auto"/>
        <w:ind w:firstLine="539"/>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61925" cy="238125"/>
            <wp:effectExtent l="0" t="0" r="9525" b="952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продолжительность работы организации;</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noProof/>
          <w:position w:val="-12"/>
          <w:sz w:val="24"/>
        </w:rPr>
        <w:drawing>
          <wp:inline distT="0" distB="0" distL="0" distR="0">
            <wp:extent cx="161925" cy="238125"/>
            <wp:effectExtent l="0" t="0" r="9525" b="9525"/>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38125"/>
                    </a:xfrm>
                    <a:prstGeom prst="rect">
                      <a:avLst/>
                    </a:prstGeom>
                    <a:noFill/>
                    <a:ln>
                      <a:noFill/>
                    </a:ln>
                  </pic:spPr>
                </pic:pic>
              </a:graphicData>
            </a:graphic>
          </wp:inline>
        </w:drawing>
      </w:r>
      <w:r w:rsidRPr="000D6EA4">
        <w:rPr>
          <w:rFonts w:ascii="Times New Roman" w:hAnsi="Times New Roman" w:cs="Times New Roman"/>
          <w:sz w:val="24"/>
        </w:rPr>
        <w:t xml:space="preserve"> - коэффициент, учитывающий режим пребывания воспитанников.</w:t>
      </w:r>
    </w:p>
    <w:p w:rsidR="002B5D5F" w:rsidRPr="000D6EA4" w:rsidRDefault="002B5D5F" w:rsidP="002B5D5F">
      <w:pPr>
        <w:pStyle w:val="ConsPlusNormal"/>
        <w:spacing w:line="276" w:lineRule="auto"/>
        <w:ind w:firstLine="540"/>
        <w:jc w:val="both"/>
        <w:rPr>
          <w:rFonts w:ascii="Times New Roman" w:hAnsi="Times New Roman" w:cs="Times New Roman"/>
          <w:sz w:val="24"/>
        </w:rPr>
      </w:pPr>
      <w:r w:rsidRPr="000D6EA4">
        <w:rPr>
          <w:rFonts w:ascii="Times New Roman" w:hAnsi="Times New Roman" w:cs="Times New Roman"/>
          <w:sz w:val="24"/>
        </w:rPr>
        <w:t>3.2. Нормативные затраты на осуществление прочих расходов, связанных с приобретением расходных материалов, используемых для обеспечения соблюдения воспитанниками режима дня и личной гигиены (</w:t>
      </w:r>
      <w:r w:rsidRPr="000D6EA4">
        <w:rPr>
          <w:rFonts w:ascii="Times New Roman" w:hAnsi="Times New Roman" w:cs="Times New Roman"/>
          <w:noProof/>
          <w:position w:val="-14"/>
          <w:sz w:val="24"/>
        </w:rPr>
        <w:drawing>
          <wp:inline distT="0" distB="0" distL="0" distR="0">
            <wp:extent cx="266700" cy="26670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6700"/>
                    </a:xfrm>
                    <a:prstGeom prst="rect">
                      <a:avLst/>
                    </a:prstGeom>
                    <a:noFill/>
                    <a:ln>
                      <a:noFill/>
                    </a:ln>
                  </pic:spPr>
                </pic:pic>
              </a:graphicData>
            </a:graphic>
          </wp:inline>
        </w:drawing>
      </w:r>
      <w:r w:rsidRPr="000D6EA4">
        <w:rPr>
          <w:rFonts w:ascii="Times New Roman" w:hAnsi="Times New Roman" w:cs="Times New Roman"/>
          <w:sz w:val="24"/>
        </w:rPr>
        <w:t>), устанавливаются в натуральном размере</w:t>
      </w:r>
      <w:r w:rsidRPr="000D6EA4">
        <w:rPr>
          <w:rStyle w:val="a9"/>
          <w:rFonts w:ascii="Times New Roman" w:hAnsi="Times New Roman" w:cs="Times New Roman"/>
          <w:sz w:val="24"/>
        </w:rPr>
        <w:footnoteReference w:id="16"/>
      </w:r>
      <w:r w:rsidRPr="000D6EA4">
        <w:rPr>
          <w:rFonts w:ascii="Times New Roman" w:hAnsi="Times New Roman" w:cs="Times New Roman"/>
          <w:sz w:val="24"/>
        </w:rPr>
        <w:t>.</w:t>
      </w:r>
    </w:p>
    <w:p w:rsidR="002B5D5F" w:rsidRPr="000D6EA4" w:rsidRDefault="002B5D5F" w:rsidP="002B5D5F">
      <w:pPr>
        <w:pStyle w:val="ConsPlusNormal"/>
        <w:jc w:val="center"/>
        <w:rPr>
          <w:rFonts w:ascii="Times New Roman" w:hAnsi="Times New Roman" w:cs="Times New Roman"/>
          <w:sz w:val="24"/>
        </w:rPr>
      </w:pPr>
    </w:p>
    <w:p w:rsidR="002B5D5F" w:rsidRPr="000D6EA4" w:rsidRDefault="002B5D5F" w:rsidP="002B5D5F">
      <w:pPr>
        <w:pStyle w:val="ConsPlusNormal"/>
        <w:jc w:val="right"/>
        <w:outlineLvl w:val="1"/>
        <w:rPr>
          <w:rFonts w:ascii="Times New Roman" w:hAnsi="Times New Roman" w:cs="Times New Roman"/>
          <w:sz w:val="24"/>
        </w:rPr>
      </w:pPr>
      <w:bookmarkStart w:id="16" w:name="Par394"/>
      <w:bookmarkEnd w:id="16"/>
      <w:r w:rsidRPr="000D6EA4">
        <w:rPr>
          <w:rFonts w:ascii="Times New Roman" w:hAnsi="Times New Roman" w:cs="Times New Roman"/>
          <w:sz w:val="24"/>
        </w:rPr>
        <w:t>Приложение</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к Методическим рекомендациям</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по реализации полномочий</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органов государственной власти</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субъектов Российской Федерации</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по финансовому обеспечению</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оказания государственных</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и муниципальных услуг в сфере</w:t>
      </w:r>
    </w:p>
    <w:p w:rsidR="002B5D5F" w:rsidRPr="000D6EA4" w:rsidRDefault="002B5D5F" w:rsidP="002B5D5F">
      <w:pPr>
        <w:pStyle w:val="ConsPlusNormal"/>
        <w:jc w:val="right"/>
        <w:rPr>
          <w:rFonts w:ascii="Times New Roman" w:hAnsi="Times New Roman" w:cs="Times New Roman"/>
          <w:sz w:val="24"/>
        </w:rPr>
      </w:pPr>
      <w:r w:rsidRPr="000D6EA4">
        <w:rPr>
          <w:rFonts w:ascii="Times New Roman" w:hAnsi="Times New Roman" w:cs="Times New Roman"/>
          <w:sz w:val="24"/>
        </w:rPr>
        <w:t>дошкольного образования</w:t>
      </w:r>
    </w:p>
    <w:p w:rsidR="002B5D5F" w:rsidRPr="000D6EA4" w:rsidRDefault="002B5D5F" w:rsidP="002B5D5F">
      <w:pPr>
        <w:pStyle w:val="ConsPlusNormal"/>
        <w:ind w:firstLine="540"/>
        <w:jc w:val="both"/>
        <w:rPr>
          <w:rFonts w:ascii="Times New Roman" w:hAnsi="Times New Roman" w:cs="Times New Roman"/>
          <w:sz w:val="24"/>
        </w:rPr>
      </w:pPr>
    </w:p>
    <w:p w:rsidR="002B5D5F" w:rsidRPr="000D6EA4" w:rsidRDefault="002B5D5F" w:rsidP="002B5D5F">
      <w:pPr>
        <w:pStyle w:val="ConsPlusNormal"/>
        <w:jc w:val="center"/>
        <w:outlineLvl w:val="2"/>
        <w:rPr>
          <w:rFonts w:ascii="Times New Roman" w:hAnsi="Times New Roman" w:cs="Times New Roman"/>
          <w:sz w:val="24"/>
        </w:rPr>
      </w:pPr>
      <w:bookmarkStart w:id="17" w:name="Par404"/>
      <w:bookmarkEnd w:id="17"/>
      <w:r w:rsidRPr="000D6EA4">
        <w:rPr>
          <w:rFonts w:ascii="Times New Roman" w:hAnsi="Times New Roman" w:cs="Times New Roman"/>
          <w:sz w:val="24"/>
        </w:rPr>
        <w:t>Состав</w:t>
      </w:r>
      <w:r>
        <w:rPr>
          <w:rFonts w:ascii="Times New Roman" w:hAnsi="Times New Roman" w:cs="Times New Roman"/>
          <w:sz w:val="24"/>
        </w:rPr>
        <w:t xml:space="preserve"> дифференцирующих коэффициентов </w:t>
      </w:r>
      <w:r w:rsidRPr="000D6EA4">
        <w:rPr>
          <w:rFonts w:ascii="Times New Roman" w:hAnsi="Times New Roman" w:cs="Times New Roman"/>
          <w:sz w:val="24"/>
        </w:rPr>
        <w:t>для расчета</w:t>
      </w:r>
    </w:p>
    <w:p w:rsidR="002B5D5F" w:rsidRPr="000D6EA4" w:rsidRDefault="002B5D5F" w:rsidP="002B5D5F">
      <w:pPr>
        <w:pStyle w:val="ConsPlusNormal"/>
        <w:jc w:val="center"/>
        <w:rPr>
          <w:rFonts w:ascii="Times New Roman" w:hAnsi="Times New Roman" w:cs="Times New Roman"/>
          <w:sz w:val="24"/>
        </w:rPr>
      </w:pPr>
      <w:r>
        <w:rPr>
          <w:rFonts w:ascii="Times New Roman" w:hAnsi="Times New Roman" w:cs="Times New Roman"/>
          <w:sz w:val="24"/>
        </w:rPr>
        <w:t>н</w:t>
      </w:r>
      <w:r w:rsidRPr="000D6EA4">
        <w:rPr>
          <w:rFonts w:ascii="Times New Roman" w:hAnsi="Times New Roman" w:cs="Times New Roman"/>
          <w:sz w:val="24"/>
        </w:rPr>
        <w:t>орматив</w:t>
      </w:r>
      <w:r>
        <w:rPr>
          <w:rFonts w:ascii="Times New Roman" w:hAnsi="Times New Roman" w:cs="Times New Roman"/>
          <w:sz w:val="24"/>
        </w:rPr>
        <w:t>ов финансового обеспечения</w:t>
      </w:r>
      <w:r w:rsidRPr="000D6EA4">
        <w:rPr>
          <w:rFonts w:ascii="Times New Roman" w:hAnsi="Times New Roman" w:cs="Times New Roman"/>
          <w:sz w:val="24"/>
        </w:rPr>
        <w:t xml:space="preserve"> затрат на оплату труда и начислений на выплаты</w:t>
      </w:r>
    </w:p>
    <w:p w:rsidR="002B5D5F" w:rsidRPr="000D6EA4" w:rsidRDefault="002B5D5F" w:rsidP="002B5D5F">
      <w:pPr>
        <w:pStyle w:val="ConsPlusNormal"/>
        <w:jc w:val="center"/>
        <w:rPr>
          <w:rFonts w:ascii="Times New Roman" w:hAnsi="Times New Roman" w:cs="Times New Roman"/>
          <w:sz w:val="24"/>
        </w:rPr>
      </w:pPr>
      <w:r w:rsidRPr="000D6EA4">
        <w:rPr>
          <w:rFonts w:ascii="Times New Roman" w:hAnsi="Times New Roman" w:cs="Times New Roman"/>
          <w:sz w:val="24"/>
        </w:rPr>
        <w:t xml:space="preserve">по оплате труда </w:t>
      </w:r>
      <w:r>
        <w:rPr>
          <w:rFonts w:ascii="Times New Roman" w:hAnsi="Times New Roman" w:cs="Times New Roman"/>
          <w:sz w:val="24"/>
        </w:rPr>
        <w:t>педагогических работников</w:t>
      </w:r>
      <w:r>
        <w:rPr>
          <w:rStyle w:val="a9"/>
          <w:rFonts w:ascii="Times New Roman" w:hAnsi="Times New Roman" w:cs="Times New Roman"/>
          <w:sz w:val="24"/>
        </w:rPr>
        <w:footnoteReference w:id="17"/>
      </w:r>
    </w:p>
    <w:p w:rsidR="002B5D5F" w:rsidRPr="000D6EA4" w:rsidRDefault="002B5D5F" w:rsidP="002B5D5F">
      <w:pPr>
        <w:pStyle w:val="ConsPlusNormal"/>
        <w:ind w:firstLine="540"/>
        <w:jc w:val="both"/>
        <w:rPr>
          <w:rFonts w:ascii="Times New Roman" w:hAnsi="Times New Roman" w:cs="Times New Roman"/>
          <w:sz w:val="24"/>
        </w:rPr>
      </w:pPr>
      <w:r w:rsidRPr="000D6EA4">
        <w:rPr>
          <w:rFonts w:ascii="Times New Roman" w:hAnsi="Times New Roman" w:cs="Times New Roman"/>
          <w:sz w:val="24"/>
        </w:rPr>
        <w:t xml:space="preserve"> </w:t>
      </w: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18" w:name="Par411"/>
            <w:bookmarkEnd w:id="18"/>
            <w:r w:rsidRPr="000D6EA4">
              <w:rPr>
                <w:rFonts w:ascii="Times New Roman" w:hAnsi="Times New Roman" w:cs="Times New Roman"/>
                <w:sz w:val="24"/>
              </w:rPr>
              <w:t>Коэффициент, учитывающий повышенную стоимость услуги по реализации программы в сельской местности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организаций, расположенных в городской местности</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1,25 - 1,4</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организаций, расположенных в сельской местности</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19" w:name="Par418"/>
            <w:bookmarkEnd w:id="19"/>
            <w:r w:rsidRPr="000D6EA4">
              <w:rPr>
                <w:rFonts w:ascii="Times New Roman" w:hAnsi="Times New Roman" w:cs="Times New Roman"/>
                <w:sz w:val="24"/>
              </w:rPr>
              <w:t>Коэффициент, учитывающий возраст воспитанников</w:t>
            </w:r>
            <w:r>
              <w:rPr>
                <w:rFonts w:ascii="Times New Roman" w:hAnsi="Times New Roman" w:cs="Times New Roman"/>
                <w:sz w:val="24"/>
              </w:rPr>
              <w:t xml:space="preserve"> (возраст детей в посещаемой группе)</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rPr>
                <w:rFonts w:ascii="Times New Roman" w:hAnsi="Times New Roman" w:cs="Times New Roman"/>
                <w:sz w:val="24"/>
              </w:rPr>
            </w:pPr>
            <w:r>
              <w:rPr>
                <w:rFonts w:ascii="Times New Roman" w:hAnsi="Times New Roman" w:cs="Times New Roman"/>
                <w:sz w:val="24"/>
              </w:rPr>
              <w:t>В одновозрастных группах</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lastRenderedPageBreak/>
              <w:t>1,</w:t>
            </w:r>
            <w:r>
              <w:rPr>
                <w:rFonts w:ascii="Times New Roman" w:hAnsi="Times New Roman" w:cs="Times New Roman"/>
                <w:sz w:val="24"/>
              </w:rPr>
              <w:t>3 – 1,7</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от 2 месяцев до 1 года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w:t>
            </w:r>
            <w:r>
              <w:rPr>
                <w:rFonts w:ascii="Times New Roman" w:hAnsi="Times New Roman" w:cs="Times New Roman"/>
                <w:sz w:val="24"/>
              </w:rPr>
              <w:t>0</w:t>
            </w:r>
            <w:r w:rsidRPr="000D6EA4">
              <w:rPr>
                <w:rFonts w:ascii="Times New Roman" w:hAnsi="Times New Roman" w:cs="Times New Roman"/>
                <w:sz w:val="24"/>
              </w:rPr>
              <w:t xml:space="preserve"> - 1,</w:t>
            </w:r>
            <w:r>
              <w:rPr>
                <w:rFonts w:ascii="Times New Roman" w:hAnsi="Times New Roman" w:cs="Times New Roman"/>
                <w:sz w:val="24"/>
              </w:rPr>
              <w:t>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от 1 года до 3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 xml:space="preserve">для воспитанников старше </w:t>
            </w:r>
            <w:r>
              <w:rPr>
                <w:rFonts w:ascii="Times New Roman" w:hAnsi="Times New Roman" w:cs="Times New Roman"/>
                <w:sz w:val="24"/>
              </w:rPr>
              <w:t>3</w:t>
            </w:r>
            <w:r w:rsidRPr="000D6EA4">
              <w:rPr>
                <w:rFonts w:ascii="Times New Roman" w:hAnsi="Times New Roman" w:cs="Times New Roman"/>
                <w:sz w:val="24"/>
              </w:rPr>
              <w:t xml:space="preserve"> лет</w:t>
            </w:r>
          </w:p>
        </w:tc>
      </w:tr>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jc w:val="center"/>
              <w:rPr>
                <w:rFonts w:ascii="Times New Roman" w:hAnsi="Times New Roman" w:cs="Times New Roman"/>
                <w:sz w:val="24"/>
              </w:rPr>
            </w:pPr>
            <w:r>
              <w:rPr>
                <w:rFonts w:ascii="Times New Roman" w:hAnsi="Times New Roman" w:cs="Times New Roman"/>
                <w:sz w:val="24"/>
              </w:rPr>
              <w:t>В разновозрастных группах</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1,3– 1,8</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для воспитанников в разновозрастных группах дл</w:t>
            </w:r>
            <w:r>
              <w:rPr>
                <w:rFonts w:ascii="Times New Roman" w:hAnsi="Times New Roman" w:cs="Times New Roman"/>
                <w:sz w:val="24"/>
              </w:rPr>
              <w:t>я детей от 2 месяцев до 3-х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1,4 – 2,0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2 месяцев до </w:t>
            </w:r>
            <w:r>
              <w:rPr>
                <w:rFonts w:ascii="Times New Roman" w:hAnsi="Times New Roman" w:cs="Times New Roman"/>
                <w:sz w:val="24"/>
              </w:rPr>
              <w:t>8-ми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 – 1,1</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w:t>
            </w:r>
            <w:r>
              <w:rPr>
                <w:rFonts w:ascii="Times New Roman" w:hAnsi="Times New Roman" w:cs="Times New Roman"/>
                <w:sz w:val="24"/>
              </w:rPr>
              <w:t>3-х лет и старше (два возраста)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1,3 – 1,7</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для воспитанников в разновозрастных группах для детей от 3-х лет и старше (три возраста).</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0" w:name="Par429"/>
            <w:bookmarkEnd w:id="20"/>
            <w:r w:rsidRPr="000D6EA4">
              <w:rPr>
                <w:rFonts w:ascii="Times New Roman" w:hAnsi="Times New Roman" w:cs="Times New Roman"/>
                <w:sz w:val="24"/>
              </w:rPr>
              <w:t>Коэффициент, учитывающий длительность пребывания воспитанников в группе</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0,</w:t>
            </w:r>
            <w:r>
              <w:rPr>
                <w:rFonts w:ascii="Times New Roman" w:hAnsi="Times New Roman" w:cs="Times New Roman"/>
                <w:sz w:val="24"/>
              </w:rPr>
              <w:t>35 – 0,5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кратковреме</w:t>
            </w:r>
            <w:r>
              <w:rPr>
                <w:rFonts w:ascii="Times New Roman" w:hAnsi="Times New Roman" w:cs="Times New Roman"/>
                <w:sz w:val="24"/>
              </w:rPr>
              <w:t>нного пребывания (до 3-х часов)</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0,45 – 0,6</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кратковреме</w:t>
            </w:r>
            <w:r>
              <w:rPr>
                <w:rFonts w:ascii="Times New Roman" w:hAnsi="Times New Roman" w:cs="Times New Roman"/>
                <w:sz w:val="24"/>
              </w:rPr>
              <w:t>нного пребывания (до 4-х часов)</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0,55 – 0,7</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кратковреме</w:t>
            </w:r>
            <w:r>
              <w:rPr>
                <w:rFonts w:ascii="Times New Roman" w:hAnsi="Times New Roman" w:cs="Times New Roman"/>
                <w:sz w:val="24"/>
              </w:rPr>
              <w:t>нного пребывания (до 5-ти часов)</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0,65 – 0,8</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с 8-часовыми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0,75 – 0,9</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9</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0,8 – 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10</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0,85 – 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10,5</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0,9 – 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11</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12</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1,1 – 1,3</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с 14-часовыми режимами пребыван</w:t>
            </w:r>
            <w:r>
              <w:rPr>
                <w:rFonts w:ascii="Times New Roman" w:hAnsi="Times New Roman" w:cs="Times New Roman"/>
                <w:sz w:val="24"/>
              </w:rPr>
              <w:t>ия и круглосуточного пребывания</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1" w:name="Par440"/>
            <w:bookmarkEnd w:id="21"/>
            <w:r w:rsidRPr="000D6EA4">
              <w:rPr>
                <w:rFonts w:ascii="Times New Roman" w:hAnsi="Times New Roman" w:cs="Times New Roman"/>
                <w:sz w:val="24"/>
              </w:rPr>
              <w:t>Коэффициент, учитывающий деятельность по квалифицированной коррекции недостатков в физическом и (или) психическом развитии воспитанников</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общеразвивающей направленности</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w:t>
            </w:r>
            <w:r>
              <w:rPr>
                <w:rFonts w:ascii="Times New Roman" w:hAnsi="Times New Roman" w:cs="Times New Roman"/>
                <w:sz w:val="24"/>
              </w:rPr>
              <w:t>2</w:t>
            </w:r>
            <w:r w:rsidRPr="000D6EA4">
              <w:rPr>
                <w:rFonts w:ascii="Times New Roman" w:hAnsi="Times New Roman" w:cs="Times New Roman"/>
                <w:sz w:val="24"/>
              </w:rPr>
              <w:t xml:space="preserve"> - 1,</w:t>
            </w:r>
            <w:r>
              <w:rPr>
                <w:rFonts w:ascii="Times New Roman" w:hAnsi="Times New Roman" w:cs="Times New Roman"/>
                <w:sz w:val="24"/>
              </w:rPr>
              <w:t>6</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с комбинированной направленностью</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1,2 - 1,5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с оздоровительной направленностью</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2,2 - 3,0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тяжелыми нарушениями речи, для слабовидящих детей, для детей с амблиопией, косоглазием, для детей с задержкой психического развития, для детей с умственной отсталостью легкой степени</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2,6 - 3,8</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глухих детей, для слепых детей</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слабослышащих детей, для детей с нарушениями опорно-двигательного аппарата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умственной отсталостью умеренной, тяжелой степени</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аутизмом</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 xml:space="preserve">для детей со сложным дефектом (имеющих сочетание 2 или более </w:t>
            </w:r>
            <w:r w:rsidRPr="000D6EA4">
              <w:rPr>
                <w:rFonts w:ascii="Times New Roman" w:hAnsi="Times New Roman" w:cs="Times New Roman"/>
                <w:sz w:val="24"/>
              </w:rPr>
              <w:lastRenderedPageBreak/>
              <w:t>недостатков в физическом и (или) психическом развитии)</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lastRenderedPageBreak/>
              <w:t>4,0 - 6,0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иными ограниченными возможностями здоровья</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2" w:name="Par463"/>
            <w:bookmarkEnd w:id="22"/>
            <w:r w:rsidRPr="000D6EA4">
              <w:rPr>
                <w:rFonts w:ascii="Times New Roman" w:hAnsi="Times New Roman" w:cs="Times New Roman"/>
                <w:sz w:val="24"/>
              </w:rPr>
              <w:t>Коэффициент, учитывающий режим работы организации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1,2 - 1,25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7-дневным режимом работы</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6-дневным режимом работы</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5-дневным режимом работы</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3" w:name="Par472"/>
            <w:bookmarkEnd w:id="23"/>
            <w:r w:rsidRPr="000D6EA4">
              <w:rPr>
                <w:rFonts w:ascii="Times New Roman" w:hAnsi="Times New Roman" w:cs="Times New Roman"/>
                <w:sz w:val="24"/>
              </w:rPr>
              <w:t>Коэффициент, учитывающий продолжительность работы организации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1,08 - 1,18</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работающие 12 месяцев в году</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1,0 - 1,1</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работающие 11 месяцев в году</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иными режимами работы</w:t>
            </w:r>
          </w:p>
        </w:tc>
      </w:tr>
    </w:tbl>
    <w:p w:rsidR="002B5D5F" w:rsidRPr="000D6EA4" w:rsidRDefault="002B5D5F" w:rsidP="002B5D5F">
      <w:pPr>
        <w:pStyle w:val="ConsPlusNormal"/>
        <w:jc w:val="center"/>
        <w:rPr>
          <w:rFonts w:ascii="Times New Roman" w:hAnsi="Times New Roman" w:cs="Times New Roman"/>
          <w:sz w:val="24"/>
        </w:rPr>
      </w:pPr>
    </w:p>
    <w:p w:rsidR="002B5D5F" w:rsidRPr="000D6EA4" w:rsidRDefault="002B5D5F" w:rsidP="002B5D5F">
      <w:pPr>
        <w:pStyle w:val="ConsPlusNormal"/>
        <w:jc w:val="center"/>
        <w:outlineLvl w:val="2"/>
        <w:rPr>
          <w:rFonts w:ascii="Times New Roman" w:hAnsi="Times New Roman" w:cs="Times New Roman"/>
          <w:sz w:val="24"/>
        </w:rPr>
      </w:pPr>
      <w:bookmarkStart w:id="24" w:name="Par481"/>
      <w:bookmarkEnd w:id="24"/>
      <w:r w:rsidRPr="000D6EA4">
        <w:rPr>
          <w:rFonts w:ascii="Times New Roman" w:hAnsi="Times New Roman" w:cs="Times New Roman"/>
          <w:sz w:val="24"/>
        </w:rPr>
        <w:t>Состав дифференцирующих коэффициентов для расчета</w:t>
      </w:r>
    </w:p>
    <w:p w:rsidR="002B5D5F" w:rsidRPr="000D6EA4" w:rsidRDefault="002B5D5F" w:rsidP="002B5D5F">
      <w:pPr>
        <w:pStyle w:val="ConsPlusNormal"/>
        <w:jc w:val="center"/>
        <w:rPr>
          <w:rFonts w:ascii="Times New Roman" w:hAnsi="Times New Roman" w:cs="Times New Roman"/>
          <w:sz w:val="24"/>
        </w:rPr>
      </w:pPr>
      <w:r>
        <w:rPr>
          <w:rFonts w:ascii="Times New Roman" w:hAnsi="Times New Roman" w:cs="Times New Roman"/>
          <w:sz w:val="24"/>
        </w:rPr>
        <w:t>норматива финансового обеспечения оплаты</w:t>
      </w:r>
      <w:r w:rsidRPr="00DC14E8">
        <w:rPr>
          <w:rFonts w:ascii="Times New Roman" w:hAnsi="Times New Roman" w:cs="Times New Roman"/>
          <w:sz w:val="24"/>
        </w:rPr>
        <w:t xml:space="preserve"> </w:t>
      </w:r>
      <w:r w:rsidRPr="000D6EA4">
        <w:rPr>
          <w:rFonts w:ascii="Times New Roman" w:hAnsi="Times New Roman" w:cs="Times New Roman"/>
          <w:sz w:val="24"/>
        </w:rPr>
        <w:t>труда и начислений на выплаты</w:t>
      </w:r>
    </w:p>
    <w:p w:rsidR="002B5D5F" w:rsidRPr="000D6EA4" w:rsidRDefault="002B5D5F" w:rsidP="002B5D5F">
      <w:pPr>
        <w:pStyle w:val="ConsPlusNormal"/>
        <w:jc w:val="center"/>
        <w:rPr>
          <w:rFonts w:ascii="Times New Roman" w:hAnsi="Times New Roman" w:cs="Times New Roman"/>
          <w:sz w:val="24"/>
        </w:rPr>
      </w:pPr>
      <w:r w:rsidRPr="000D6EA4">
        <w:rPr>
          <w:rFonts w:ascii="Times New Roman" w:hAnsi="Times New Roman" w:cs="Times New Roman"/>
          <w:sz w:val="24"/>
        </w:rPr>
        <w:t>по оплате труда учебно-вспомогательных работников</w:t>
      </w:r>
      <w:r>
        <w:rPr>
          <w:rStyle w:val="a9"/>
          <w:rFonts w:ascii="Times New Roman" w:hAnsi="Times New Roman" w:cs="Times New Roman"/>
          <w:sz w:val="24"/>
        </w:rPr>
        <w:footnoteReference w:id="18"/>
      </w:r>
    </w:p>
    <w:p w:rsidR="002B5D5F" w:rsidRPr="000D6EA4" w:rsidRDefault="002B5D5F" w:rsidP="002B5D5F">
      <w:pPr>
        <w:pStyle w:val="ConsPlusNormal"/>
        <w:jc w:val="center"/>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8"/>
        <w:gridCol w:w="7871"/>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5" w:name="Par485"/>
            <w:bookmarkEnd w:id="25"/>
            <w:r w:rsidRPr="000D6EA4">
              <w:rPr>
                <w:rFonts w:ascii="Times New Roman" w:hAnsi="Times New Roman" w:cs="Times New Roman"/>
                <w:sz w:val="24"/>
              </w:rPr>
              <w:t>Коэффициент, учитывающий повышенную стоимость услуги по реализации программы в сельской местности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организаций, расположенных в городской местности</w:t>
            </w:r>
          </w:p>
        </w:tc>
      </w:tr>
      <w:tr w:rsidR="002B5D5F" w:rsidRPr="000D6EA4" w:rsidTr="00997470">
        <w:trPr>
          <w:tblCellSpacing w:w="5" w:type="nil"/>
        </w:trPr>
        <w:tc>
          <w:tcPr>
            <w:tcW w:w="176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1,25 - 1,4</w:t>
            </w:r>
          </w:p>
        </w:tc>
        <w:tc>
          <w:tcPr>
            <w:tcW w:w="787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организаций, расположенных в сельской местности</w:t>
            </w:r>
          </w:p>
        </w:tc>
      </w:tr>
    </w:tbl>
    <w:p w:rsidR="002B5D5F" w:rsidRDefault="002B5D5F" w:rsidP="002B5D5F">
      <w:pPr>
        <w:pStyle w:val="ConsPlusNormal"/>
        <w:rPr>
          <w:rFonts w:ascii="Times New Roman" w:hAnsi="Times New Roman" w:cs="Times New Roman"/>
          <w:sz w:val="24"/>
        </w:rPr>
      </w:pPr>
      <w:bookmarkStart w:id="26" w:name="Par492"/>
      <w:bookmarkEnd w:id="26"/>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r w:rsidRPr="000D6EA4">
              <w:rPr>
                <w:rFonts w:ascii="Times New Roman" w:hAnsi="Times New Roman" w:cs="Times New Roman"/>
                <w:sz w:val="24"/>
              </w:rPr>
              <w:t>Коэффициент, учитывающий возраст воспитанников</w:t>
            </w:r>
            <w:r>
              <w:rPr>
                <w:rFonts w:ascii="Times New Roman" w:hAnsi="Times New Roman" w:cs="Times New Roman"/>
                <w:sz w:val="24"/>
              </w:rPr>
              <w:t xml:space="preserve"> (возраст детей в посещаемой группе)</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rPr>
                <w:rFonts w:ascii="Times New Roman" w:hAnsi="Times New Roman" w:cs="Times New Roman"/>
                <w:sz w:val="24"/>
              </w:rPr>
            </w:pPr>
            <w:r>
              <w:rPr>
                <w:rFonts w:ascii="Times New Roman" w:hAnsi="Times New Roman" w:cs="Times New Roman"/>
                <w:sz w:val="24"/>
              </w:rPr>
              <w:t>В одновозрастных группах</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w:t>
            </w:r>
            <w:r>
              <w:rPr>
                <w:rFonts w:ascii="Times New Roman" w:hAnsi="Times New Roman" w:cs="Times New Roman"/>
                <w:sz w:val="24"/>
              </w:rPr>
              <w:t>5</w:t>
            </w:r>
            <w:r w:rsidRPr="000D6EA4">
              <w:rPr>
                <w:rFonts w:ascii="Times New Roman" w:hAnsi="Times New Roman" w:cs="Times New Roman"/>
                <w:sz w:val="24"/>
              </w:rPr>
              <w:t xml:space="preserve"> - 2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от 2 месяцев до 1 года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1,1 - 1,3</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от 1 года до 3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старше</w:t>
            </w:r>
            <w:r>
              <w:rPr>
                <w:rFonts w:ascii="Times New Roman" w:hAnsi="Times New Roman" w:cs="Times New Roman"/>
                <w:sz w:val="24"/>
              </w:rPr>
              <w:t xml:space="preserve"> 3</w:t>
            </w:r>
            <w:r w:rsidRPr="000D6EA4">
              <w:rPr>
                <w:rFonts w:ascii="Times New Roman" w:hAnsi="Times New Roman" w:cs="Times New Roman"/>
                <w:sz w:val="24"/>
              </w:rPr>
              <w:t xml:space="preserve"> лет</w:t>
            </w:r>
          </w:p>
        </w:tc>
      </w:tr>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jc w:val="center"/>
              <w:rPr>
                <w:rFonts w:ascii="Times New Roman" w:hAnsi="Times New Roman" w:cs="Times New Roman"/>
                <w:sz w:val="24"/>
              </w:rPr>
            </w:pPr>
            <w:r>
              <w:rPr>
                <w:rFonts w:ascii="Times New Roman" w:hAnsi="Times New Roman" w:cs="Times New Roman"/>
                <w:sz w:val="24"/>
              </w:rPr>
              <w:t>В разновозрастных группах</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1,7 – 2,2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для воспитанников в разновозрастных группах дл</w:t>
            </w:r>
            <w:r>
              <w:rPr>
                <w:rFonts w:ascii="Times New Roman" w:hAnsi="Times New Roman" w:cs="Times New Roman"/>
                <w:sz w:val="24"/>
              </w:rPr>
              <w:t>я детей от 2 месяцев до 3-х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1,8 – 2,4</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2 месяцев до </w:t>
            </w:r>
            <w:r>
              <w:rPr>
                <w:rFonts w:ascii="Times New Roman" w:hAnsi="Times New Roman" w:cs="Times New Roman"/>
                <w:sz w:val="24"/>
              </w:rPr>
              <w:t>8-ми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 – 1,2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w:t>
            </w:r>
            <w:r>
              <w:rPr>
                <w:rFonts w:ascii="Times New Roman" w:hAnsi="Times New Roman" w:cs="Times New Roman"/>
                <w:sz w:val="24"/>
              </w:rPr>
              <w:t>3-х лет и старше (два возраста)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1,3 – 1,6</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3-х лет и </w:t>
            </w:r>
            <w:r w:rsidRPr="00937EEA">
              <w:rPr>
                <w:rFonts w:ascii="Times New Roman" w:hAnsi="Times New Roman" w:cs="Times New Roman"/>
                <w:sz w:val="24"/>
              </w:rPr>
              <w:lastRenderedPageBreak/>
              <w:t>старше (три возраста).</w:t>
            </w:r>
          </w:p>
        </w:tc>
      </w:tr>
    </w:tbl>
    <w:p w:rsidR="002B5D5F"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r w:rsidRPr="000D6EA4">
              <w:rPr>
                <w:rFonts w:ascii="Times New Roman" w:hAnsi="Times New Roman" w:cs="Times New Roman"/>
                <w:sz w:val="24"/>
              </w:rPr>
              <w:t>Коэффициент, учитывающий длительность пребывания воспитанников в группе</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0,</w:t>
            </w:r>
            <w:r>
              <w:rPr>
                <w:rFonts w:ascii="Times New Roman" w:hAnsi="Times New Roman" w:cs="Times New Roman"/>
                <w:sz w:val="24"/>
              </w:rPr>
              <w:t>3 – 0,5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кратковреме</w:t>
            </w:r>
            <w:r>
              <w:rPr>
                <w:rFonts w:ascii="Times New Roman" w:hAnsi="Times New Roman" w:cs="Times New Roman"/>
                <w:sz w:val="24"/>
              </w:rPr>
              <w:t>нного пребывания (до 3-х часов)</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0,4 – 0,6</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кратковреме</w:t>
            </w:r>
            <w:r>
              <w:rPr>
                <w:rFonts w:ascii="Times New Roman" w:hAnsi="Times New Roman" w:cs="Times New Roman"/>
                <w:sz w:val="24"/>
              </w:rPr>
              <w:t>нного пребывания (до 4-х часов)</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0,5 – 0,7</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кратковреме</w:t>
            </w:r>
            <w:r>
              <w:rPr>
                <w:rFonts w:ascii="Times New Roman" w:hAnsi="Times New Roman" w:cs="Times New Roman"/>
                <w:sz w:val="24"/>
              </w:rPr>
              <w:t>нного пребывания (до 5-ти часов)</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0,6 – 0,8</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с 8-часовыми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0,65 – 0,85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9</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0,8 – 0,95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10</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0,85 – 0,95</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10,5</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0,9 – 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11</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 xml:space="preserve">для воспитанников, посещающих группы с </w:t>
            </w:r>
            <w:r>
              <w:rPr>
                <w:rFonts w:ascii="Times New Roman" w:hAnsi="Times New Roman" w:cs="Times New Roman"/>
                <w:sz w:val="24"/>
              </w:rPr>
              <w:t>12</w:t>
            </w:r>
            <w:r w:rsidRPr="00C17186">
              <w:rPr>
                <w:rFonts w:ascii="Times New Roman" w:hAnsi="Times New Roman" w:cs="Times New Roman"/>
                <w:sz w:val="24"/>
              </w:rPr>
              <w:t>-часовыми режимами пребывания;</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1,1 – 1,3</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C17186">
              <w:rPr>
                <w:rFonts w:ascii="Times New Roman" w:hAnsi="Times New Roman" w:cs="Times New Roman"/>
                <w:sz w:val="24"/>
              </w:rPr>
              <w:t>для воспитанников, посещающих группы с 14-часовыми режимами пребыван</w:t>
            </w:r>
            <w:r>
              <w:rPr>
                <w:rFonts w:ascii="Times New Roman" w:hAnsi="Times New Roman" w:cs="Times New Roman"/>
                <w:sz w:val="24"/>
              </w:rPr>
              <w:t>ия и круглосуточного пребывания</w:t>
            </w:r>
          </w:p>
        </w:tc>
      </w:tr>
    </w:tbl>
    <w:p w:rsidR="002B5D5F" w:rsidRPr="000D6EA4" w:rsidRDefault="002B5D5F" w:rsidP="002B5D5F">
      <w:pPr>
        <w:pStyle w:val="ConsPlusNormal"/>
        <w:rPr>
          <w:rFonts w:ascii="Times New Roman" w:hAnsi="Times New Roman" w:cs="Times New Roman"/>
          <w:sz w:val="24"/>
        </w:rPr>
      </w:pPr>
      <w:bookmarkStart w:id="27" w:name="Par503"/>
      <w:bookmarkEnd w:id="27"/>
    </w:p>
    <w:tbl>
      <w:tblPr>
        <w:tblW w:w="0" w:type="auto"/>
        <w:tblCellSpacing w:w="5" w:type="nil"/>
        <w:tblInd w:w="75" w:type="dxa"/>
        <w:tblLayout w:type="fixed"/>
        <w:tblCellMar>
          <w:left w:w="75" w:type="dxa"/>
          <w:right w:w="75" w:type="dxa"/>
        </w:tblCellMar>
        <w:tblLook w:val="0000"/>
      </w:tblPr>
      <w:tblGrid>
        <w:gridCol w:w="1740"/>
        <w:gridCol w:w="7899"/>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8" w:name="Par514"/>
            <w:bookmarkEnd w:id="28"/>
            <w:r w:rsidRPr="000D6EA4">
              <w:rPr>
                <w:rFonts w:ascii="Times New Roman" w:hAnsi="Times New Roman" w:cs="Times New Roman"/>
                <w:sz w:val="24"/>
              </w:rPr>
              <w:t>Коэффициент, учитывающий деятельность по квалифицированной коррекции недостатков в физическом и (или) психическом развитии воспитанников</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общеразвивающей направленности</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1,1 - 1,2</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с комбинированной направленностью</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1,2 - 1,5</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с оздоровительной направленностью</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2,2 - 3,0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тяжелыми нарушениями речи, для слабовидящих детей, для детей с амблиопией, косоглазием, для детей с задержкой психического развития, для детей с умственной отсталостью легкой степени</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2,6 - 3,8</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глухих детей, для слепых детей</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слабослышащих детей, для детей с нарушениями опорно-двигательного аппарата</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умственной отсталостью умеренной, тяжелой степени</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аутизмом</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со сложным дефектом (имеющих сочетание 2 или более недостатков в физическом и (или) психическом развитии)</w:t>
            </w:r>
          </w:p>
        </w:tc>
      </w:tr>
      <w:tr w:rsidR="002B5D5F" w:rsidRPr="000D6EA4" w:rsidTr="00997470">
        <w:trPr>
          <w:tblCellSpacing w:w="5" w:type="nil"/>
        </w:trPr>
        <w:tc>
          <w:tcPr>
            <w:tcW w:w="1740"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1,5 - 2,0</w:t>
            </w:r>
          </w:p>
        </w:tc>
        <w:tc>
          <w:tcPr>
            <w:tcW w:w="7899"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иными ограниченными возможностями здоровья</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26"/>
        <w:gridCol w:w="7913"/>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29" w:name="Par537"/>
            <w:bookmarkEnd w:id="29"/>
            <w:r w:rsidRPr="000D6EA4">
              <w:rPr>
                <w:rFonts w:ascii="Times New Roman" w:hAnsi="Times New Roman" w:cs="Times New Roman"/>
                <w:sz w:val="24"/>
              </w:rPr>
              <w:t>Коэффициент, учитывающий режим работы организации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2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1,2 - 1,25</w:t>
            </w:r>
          </w:p>
        </w:tc>
        <w:tc>
          <w:tcPr>
            <w:tcW w:w="791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7-дневным режимом работы</w:t>
            </w:r>
          </w:p>
        </w:tc>
      </w:tr>
      <w:tr w:rsidR="002B5D5F" w:rsidRPr="000D6EA4" w:rsidTr="00997470">
        <w:trPr>
          <w:tblCellSpacing w:w="5" w:type="nil"/>
        </w:trPr>
        <w:tc>
          <w:tcPr>
            <w:tcW w:w="172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1,1 - 1,2</w:t>
            </w:r>
          </w:p>
        </w:tc>
        <w:tc>
          <w:tcPr>
            <w:tcW w:w="791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6-дневным режимом работы</w:t>
            </w:r>
          </w:p>
        </w:tc>
      </w:tr>
      <w:tr w:rsidR="002B5D5F" w:rsidRPr="000D6EA4" w:rsidTr="00997470">
        <w:trPr>
          <w:tblCellSpacing w:w="5" w:type="nil"/>
        </w:trPr>
        <w:tc>
          <w:tcPr>
            <w:tcW w:w="172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91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5-дневным режимом работы</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12"/>
        <w:gridCol w:w="7927"/>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30" w:name="Par546"/>
            <w:bookmarkEnd w:id="30"/>
            <w:r w:rsidRPr="000D6EA4">
              <w:rPr>
                <w:rFonts w:ascii="Times New Roman" w:hAnsi="Times New Roman" w:cs="Times New Roman"/>
                <w:sz w:val="24"/>
              </w:rPr>
              <w:t>Коэффициент, учитывающий продолжительность работы организации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712"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1,08 - 1,18</w:t>
            </w:r>
          </w:p>
        </w:tc>
        <w:tc>
          <w:tcPr>
            <w:tcW w:w="7927"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работающие 12 месяцев в году</w:t>
            </w:r>
          </w:p>
        </w:tc>
      </w:tr>
      <w:tr w:rsidR="002B5D5F" w:rsidRPr="000D6EA4" w:rsidTr="00997470">
        <w:trPr>
          <w:tblCellSpacing w:w="5" w:type="nil"/>
        </w:trPr>
        <w:tc>
          <w:tcPr>
            <w:tcW w:w="1712"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927"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иными режимами работы</w:t>
            </w:r>
          </w:p>
        </w:tc>
      </w:tr>
    </w:tbl>
    <w:p w:rsidR="002B5D5F" w:rsidRPr="000D6EA4" w:rsidRDefault="002B5D5F" w:rsidP="002B5D5F">
      <w:pPr>
        <w:pStyle w:val="ConsPlusNormal"/>
        <w:ind w:firstLine="540"/>
        <w:jc w:val="both"/>
        <w:rPr>
          <w:rFonts w:ascii="Times New Roman" w:hAnsi="Times New Roman" w:cs="Times New Roman"/>
          <w:sz w:val="24"/>
        </w:rPr>
      </w:pPr>
    </w:p>
    <w:p w:rsidR="002B5D5F" w:rsidRPr="000D6EA4" w:rsidRDefault="002B5D5F" w:rsidP="002B5D5F">
      <w:pPr>
        <w:pStyle w:val="ConsPlusNormal"/>
        <w:jc w:val="center"/>
        <w:outlineLvl w:val="2"/>
        <w:rPr>
          <w:rFonts w:ascii="Times New Roman" w:hAnsi="Times New Roman" w:cs="Times New Roman"/>
          <w:sz w:val="24"/>
        </w:rPr>
      </w:pPr>
      <w:bookmarkStart w:id="31" w:name="Par553"/>
      <w:bookmarkEnd w:id="31"/>
      <w:r w:rsidRPr="000D6EA4">
        <w:rPr>
          <w:rFonts w:ascii="Times New Roman" w:hAnsi="Times New Roman" w:cs="Times New Roman"/>
          <w:sz w:val="24"/>
        </w:rPr>
        <w:t>Состав дифференцирующих коэффициентов для расчета</w:t>
      </w:r>
    </w:p>
    <w:p w:rsidR="002B5D5F" w:rsidRPr="000D6EA4" w:rsidRDefault="002B5D5F" w:rsidP="002B5D5F">
      <w:pPr>
        <w:pStyle w:val="ConsPlusNormal"/>
        <w:jc w:val="center"/>
        <w:rPr>
          <w:rFonts w:ascii="Times New Roman" w:hAnsi="Times New Roman" w:cs="Times New Roman"/>
          <w:sz w:val="24"/>
        </w:rPr>
      </w:pPr>
      <w:r w:rsidRPr="000D6EA4">
        <w:rPr>
          <w:rFonts w:ascii="Times New Roman" w:hAnsi="Times New Roman" w:cs="Times New Roman"/>
          <w:sz w:val="24"/>
        </w:rPr>
        <w:t xml:space="preserve">норматива </w:t>
      </w:r>
      <w:r>
        <w:rPr>
          <w:rFonts w:ascii="Times New Roman" w:hAnsi="Times New Roman" w:cs="Times New Roman"/>
          <w:sz w:val="24"/>
        </w:rPr>
        <w:t>финансового обеспечения оплаты</w:t>
      </w:r>
      <w:r w:rsidRPr="000D6EA4">
        <w:rPr>
          <w:rFonts w:ascii="Times New Roman" w:hAnsi="Times New Roman" w:cs="Times New Roman"/>
          <w:sz w:val="24"/>
        </w:rPr>
        <w:t xml:space="preserve"> труда и начислений на выплаты</w:t>
      </w:r>
    </w:p>
    <w:p w:rsidR="002B5D5F" w:rsidRPr="000D6EA4" w:rsidRDefault="002B5D5F" w:rsidP="002B5D5F">
      <w:pPr>
        <w:pStyle w:val="ConsPlusNormal"/>
        <w:jc w:val="center"/>
        <w:rPr>
          <w:rFonts w:ascii="Times New Roman" w:hAnsi="Times New Roman" w:cs="Times New Roman"/>
          <w:sz w:val="24"/>
        </w:rPr>
      </w:pPr>
      <w:r w:rsidRPr="000D6EA4">
        <w:rPr>
          <w:rFonts w:ascii="Times New Roman" w:hAnsi="Times New Roman" w:cs="Times New Roman"/>
          <w:sz w:val="24"/>
        </w:rPr>
        <w:t xml:space="preserve">по оплате труда </w:t>
      </w:r>
      <w:r>
        <w:rPr>
          <w:rFonts w:ascii="Times New Roman" w:hAnsi="Times New Roman" w:cs="Times New Roman"/>
          <w:sz w:val="24"/>
        </w:rPr>
        <w:t>прочего персонала</w:t>
      </w:r>
      <w:r>
        <w:rPr>
          <w:rStyle w:val="a9"/>
          <w:rFonts w:ascii="Times New Roman" w:hAnsi="Times New Roman" w:cs="Times New Roman"/>
          <w:sz w:val="24"/>
        </w:rPr>
        <w:footnoteReference w:id="19"/>
      </w:r>
      <w:r>
        <w:rPr>
          <w:rFonts w:ascii="Times New Roman" w:hAnsi="Times New Roman" w:cs="Times New Roman"/>
          <w:sz w:val="24"/>
        </w:rPr>
        <w:t>, участвующего</w:t>
      </w:r>
    </w:p>
    <w:p w:rsidR="002B5D5F" w:rsidRPr="000D6EA4" w:rsidRDefault="002B5D5F" w:rsidP="002B5D5F">
      <w:pPr>
        <w:pStyle w:val="ConsPlusNormal"/>
        <w:jc w:val="center"/>
        <w:rPr>
          <w:rFonts w:ascii="Times New Roman" w:hAnsi="Times New Roman" w:cs="Times New Roman"/>
          <w:sz w:val="24"/>
        </w:rPr>
      </w:pPr>
      <w:r w:rsidRPr="000D6EA4">
        <w:rPr>
          <w:rFonts w:ascii="Times New Roman" w:hAnsi="Times New Roman" w:cs="Times New Roman"/>
          <w:sz w:val="24"/>
        </w:rPr>
        <w:t>в реализации Программы</w:t>
      </w:r>
    </w:p>
    <w:p w:rsidR="002B5D5F" w:rsidRPr="000D6EA4" w:rsidRDefault="002B5D5F" w:rsidP="002B5D5F">
      <w:pPr>
        <w:pStyle w:val="ConsPlusNormal"/>
        <w:ind w:firstLine="540"/>
        <w:jc w:val="both"/>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98"/>
        <w:gridCol w:w="7941"/>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6500CE" w:rsidRDefault="002B5D5F" w:rsidP="00997470">
            <w:pPr>
              <w:pStyle w:val="ConsPlusNormal"/>
              <w:jc w:val="center"/>
              <w:outlineLvl w:val="3"/>
              <w:rPr>
                <w:rFonts w:ascii="Times New Roman" w:hAnsi="Times New Roman" w:cs="Times New Roman"/>
                <w:sz w:val="24"/>
              </w:rPr>
            </w:pPr>
            <w:bookmarkStart w:id="32" w:name="Par559"/>
            <w:bookmarkEnd w:id="32"/>
            <w:r w:rsidRPr="000D6EA4">
              <w:rPr>
                <w:rFonts w:ascii="Times New Roman" w:hAnsi="Times New Roman" w:cs="Times New Roman"/>
                <w:sz w:val="24"/>
              </w:rPr>
              <w:t>Коэффициент, учитывающий количество групп в организации</w:t>
            </w:r>
            <w:r w:rsidRPr="006500CE">
              <w:rPr>
                <w:rFonts w:ascii="Times New Roman" w:hAnsi="Times New Roman" w:cs="Times New Roman"/>
                <w:sz w:val="24"/>
              </w:rPr>
              <w:t xml:space="preserve"> (</w:t>
            </w:r>
            <w:r>
              <w:rPr>
                <w:rFonts w:ascii="Times New Roman" w:hAnsi="Times New Roman" w:cs="Times New Roman"/>
                <w:sz w:val="24"/>
              </w:rPr>
              <w:t>среднее количество групп в одном здании)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698" w:type="dxa"/>
            <w:tcBorders>
              <w:top w:val="single" w:sz="4" w:space="0" w:color="auto"/>
              <w:left w:val="single" w:sz="4" w:space="0" w:color="auto"/>
              <w:bottom w:val="single" w:sz="4" w:space="0" w:color="auto"/>
              <w:right w:val="single" w:sz="4" w:space="0" w:color="auto"/>
            </w:tcBorders>
          </w:tcPr>
          <w:p w:rsidR="002B5D5F" w:rsidRPr="00762AB3" w:rsidRDefault="002B5D5F" w:rsidP="00997470">
            <w:pPr>
              <w:pStyle w:val="ConsPlusNormal"/>
              <w:rPr>
                <w:rFonts w:ascii="Times New Roman" w:hAnsi="Times New Roman" w:cs="Times New Roman"/>
                <w:sz w:val="24"/>
                <w:lang w:val="en-US"/>
              </w:rPr>
            </w:pPr>
            <w:r w:rsidRPr="000D6EA4">
              <w:rPr>
                <w:rFonts w:ascii="Times New Roman" w:hAnsi="Times New Roman" w:cs="Times New Roman"/>
                <w:sz w:val="24"/>
              </w:rPr>
              <w:t>2,</w:t>
            </w:r>
            <w:r>
              <w:rPr>
                <w:rFonts w:ascii="Times New Roman" w:hAnsi="Times New Roman" w:cs="Times New Roman"/>
                <w:sz w:val="24"/>
                <w:lang w:val="en-US"/>
              </w:rPr>
              <w:t>5</w:t>
            </w:r>
            <w:r w:rsidRPr="000D6EA4">
              <w:rPr>
                <w:rFonts w:ascii="Times New Roman" w:hAnsi="Times New Roman" w:cs="Times New Roman"/>
                <w:sz w:val="24"/>
              </w:rPr>
              <w:t xml:space="preserve"> - 3,</w:t>
            </w:r>
            <w:r>
              <w:rPr>
                <w:rFonts w:ascii="Times New Roman" w:hAnsi="Times New Roman" w:cs="Times New Roman"/>
                <w:sz w:val="24"/>
                <w:lang w:val="en-US"/>
              </w:rPr>
              <w:t>5</w:t>
            </w:r>
          </w:p>
        </w:tc>
        <w:tc>
          <w:tcPr>
            <w:tcW w:w="794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одной группой</w:t>
            </w:r>
          </w:p>
        </w:tc>
      </w:tr>
      <w:tr w:rsidR="002B5D5F" w:rsidRPr="000D6EA4" w:rsidTr="00997470">
        <w:trPr>
          <w:tblCellSpacing w:w="5" w:type="nil"/>
        </w:trPr>
        <w:tc>
          <w:tcPr>
            <w:tcW w:w="1698" w:type="dxa"/>
            <w:tcBorders>
              <w:top w:val="single" w:sz="4" w:space="0" w:color="auto"/>
              <w:left w:val="single" w:sz="4" w:space="0" w:color="auto"/>
              <w:bottom w:val="single" w:sz="4" w:space="0" w:color="auto"/>
              <w:right w:val="single" w:sz="4" w:space="0" w:color="auto"/>
            </w:tcBorders>
          </w:tcPr>
          <w:p w:rsidR="002B5D5F" w:rsidRPr="00762AB3" w:rsidRDefault="002B5D5F" w:rsidP="00997470">
            <w:pPr>
              <w:pStyle w:val="ConsPlusNormal"/>
              <w:rPr>
                <w:rFonts w:ascii="Times New Roman" w:hAnsi="Times New Roman" w:cs="Times New Roman"/>
                <w:sz w:val="24"/>
                <w:lang w:val="en-US"/>
              </w:rPr>
            </w:pPr>
            <w:r w:rsidRPr="000D6EA4">
              <w:rPr>
                <w:rFonts w:ascii="Times New Roman" w:hAnsi="Times New Roman" w:cs="Times New Roman"/>
                <w:sz w:val="24"/>
              </w:rPr>
              <w:t>1,</w:t>
            </w:r>
            <w:r>
              <w:rPr>
                <w:rFonts w:ascii="Times New Roman" w:hAnsi="Times New Roman" w:cs="Times New Roman"/>
                <w:sz w:val="24"/>
                <w:lang w:val="en-US"/>
              </w:rPr>
              <w:t>5</w:t>
            </w:r>
            <w:r>
              <w:rPr>
                <w:rFonts w:ascii="Times New Roman" w:hAnsi="Times New Roman" w:cs="Times New Roman"/>
                <w:sz w:val="24"/>
              </w:rPr>
              <w:t xml:space="preserve"> - </w:t>
            </w:r>
            <w:r>
              <w:rPr>
                <w:rFonts w:ascii="Times New Roman" w:hAnsi="Times New Roman" w:cs="Times New Roman"/>
                <w:sz w:val="24"/>
                <w:lang w:val="en-US"/>
              </w:rPr>
              <w:t>2</w:t>
            </w:r>
          </w:p>
        </w:tc>
        <w:tc>
          <w:tcPr>
            <w:tcW w:w="794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двумя группами</w:t>
            </w:r>
          </w:p>
        </w:tc>
      </w:tr>
      <w:tr w:rsidR="002B5D5F" w:rsidRPr="000D6EA4" w:rsidTr="00997470">
        <w:trPr>
          <w:tblCellSpacing w:w="5" w:type="nil"/>
        </w:trPr>
        <w:tc>
          <w:tcPr>
            <w:tcW w:w="1698" w:type="dxa"/>
            <w:tcBorders>
              <w:top w:val="single" w:sz="4" w:space="0" w:color="auto"/>
              <w:left w:val="single" w:sz="4" w:space="0" w:color="auto"/>
              <w:bottom w:val="single" w:sz="4" w:space="0" w:color="auto"/>
              <w:right w:val="single" w:sz="4" w:space="0" w:color="auto"/>
            </w:tcBorders>
          </w:tcPr>
          <w:p w:rsidR="002B5D5F" w:rsidRPr="00762AB3" w:rsidRDefault="002B5D5F" w:rsidP="00997470">
            <w:pPr>
              <w:pStyle w:val="ConsPlusNormal"/>
              <w:rPr>
                <w:rFonts w:ascii="Times New Roman" w:hAnsi="Times New Roman" w:cs="Times New Roman"/>
                <w:sz w:val="24"/>
                <w:lang w:val="en-US"/>
              </w:rPr>
            </w:pPr>
            <w:r w:rsidRPr="000D6EA4">
              <w:rPr>
                <w:rFonts w:ascii="Times New Roman" w:hAnsi="Times New Roman" w:cs="Times New Roman"/>
                <w:sz w:val="24"/>
              </w:rPr>
              <w:t>1,</w:t>
            </w:r>
            <w:r>
              <w:rPr>
                <w:rFonts w:ascii="Times New Roman" w:hAnsi="Times New Roman" w:cs="Times New Roman"/>
                <w:sz w:val="24"/>
                <w:lang w:val="en-US"/>
              </w:rPr>
              <w:t>2 - 1,4</w:t>
            </w:r>
          </w:p>
        </w:tc>
        <w:tc>
          <w:tcPr>
            <w:tcW w:w="794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3 - 4 группами</w:t>
            </w:r>
          </w:p>
        </w:tc>
      </w:tr>
      <w:tr w:rsidR="002B5D5F" w:rsidRPr="000D6EA4" w:rsidTr="00997470">
        <w:trPr>
          <w:tblCellSpacing w:w="5" w:type="nil"/>
        </w:trPr>
        <w:tc>
          <w:tcPr>
            <w:tcW w:w="1698" w:type="dxa"/>
            <w:tcBorders>
              <w:top w:val="single" w:sz="4" w:space="0" w:color="auto"/>
              <w:left w:val="single" w:sz="4" w:space="0" w:color="auto"/>
              <w:bottom w:val="single" w:sz="4" w:space="0" w:color="auto"/>
              <w:right w:val="single" w:sz="4" w:space="0" w:color="auto"/>
            </w:tcBorders>
          </w:tcPr>
          <w:p w:rsidR="002B5D5F" w:rsidRPr="00762AB3" w:rsidRDefault="002B5D5F" w:rsidP="00997470">
            <w:pPr>
              <w:pStyle w:val="ConsPlusNormal"/>
              <w:rPr>
                <w:rFonts w:ascii="Times New Roman" w:hAnsi="Times New Roman" w:cs="Times New Roman"/>
                <w:sz w:val="24"/>
                <w:lang w:val="en-US"/>
              </w:rPr>
            </w:pPr>
            <w:r w:rsidRPr="000D6EA4">
              <w:rPr>
                <w:rFonts w:ascii="Times New Roman" w:hAnsi="Times New Roman" w:cs="Times New Roman"/>
                <w:sz w:val="24"/>
              </w:rPr>
              <w:t>1,</w:t>
            </w:r>
            <w:r>
              <w:rPr>
                <w:rFonts w:ascii="Times New Roman" w:hAnsi="Times New Roman" w:cs="Times New Roman"/>
                <w:sz w:val="24"/>
                <w:lang w:val="en-US"/>
              </w:rPr>
              <w:t>1-1,2</w:t>
            </w:r>
          </w:p>
        </w:tc>
        <w:tc>
          <w:tcPr>
            <w:tcW w:w="794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5 - 7 группами</w:t>
            </w:r>
          </w:p>
        </w:tc>
      </w:tr>
      <w:tr w:rsidR="002B5D5F" w:rsidRPr="000D6EA4" w:rsidTr="00997470">
        <w:trPr>
          <w:tblCellSpacing w:w="5" w:type="nil"/>
        </w:trPr>
        <w:tc>
          <w:tcPr>
            <w:tcW w:w="1698" w:type="dxa"/>
            <w:tcBorders>
              <w:top w:val="single" w:sz="4" w:space="0" w:color="auto"/>
              <w:left w:val="single" w:sz="4" w:space="0" w:color="auto"/>
              <w:bottom w:val="single" w:sz="4" w:space="0" w:color="auto"/>
              <w:right w:val="single" w:sz="4" w:space="0" w:color="auto"/>
            </w:tcBorders>
          </w:tcPr>
          <w:p w:rsidR="002B5D5F" w:rsidRPr="00762AB3" w:rsidRDefault="002B5D5F" w:rsidP="00997470">
            <w:pPr>
              <w:pStyle w:val="ConsPlusNormal"/>
              <w:rPr>
                <w:rFonts w:ascii="Times New Roman" w:hAnsi="Times New Roman" w:cs="Times New Roman"/>
                <w:sz w:val="24"/>
                <w:lang w:val="en-US"/>
              </w:rPr>
            </w:pPr>
            <w:r>
              <w:rPr>
                <w:rFonts w:ascii="Times New Roman" w:hAnsi="Times New Roman" w:cs="Times New Roman"/>
                <w:sz w:val="24"/>
                <w:lang w:val="en-US"/>
              </w:rPr>
              <w:t>1</w:t>
            </w:r>
          </w:p>
        </w:tc>
        <w:tc>
          <w:tcPr>
            <w:tcW w:w="794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8 - 11 группами</w:t>
            </w:r>
          </w:p>
        </w:tc>
      </w:tr>
      <w:tr w:rsidR="002B5D5F" w:rsidRPr="000D6EA4" w:rsidTr="00997470">
        <w:trPr>
          <w:tblCellSpacing w:w="5" w:type="nil"/>
        </w:trPr>
        <w:tc>
          <w:tcPr>
            <w:tcW w:w="1698" w:type="dxa"/>
            <w:tcBorders>
              <w:top w:val="single" w:sz="4" w:space="0" w:color="auto"/>
              <w:left w:val="single" w:sz="4" w:space="0" w:color="auto"/>
              <w:bottom w:val="single" w:sz="4" w:space="0" w:color="auto"/>
              <w:right w:val="single" w:sz="4" w:space="0" w:color="auto"/>
            </w:tcBorders>
          </w:tcPr>
          <w:p w:rsidR="002B5D5F" w:rsidRPr="00762AB3" w:rsidRDefault="002B5D5F" w:rsidP="00997470">
            <w:pPr>
              <w:pStyle w:val="ConsPlusNormal"/>
              <w:rPr>
                <w:rFonts w:ascii="Times New Roman" w:hAnsi="Times New Roman" w:cs="Times New Roman"/>
                <w:sz w:val="24"/>
                <w:lang w:val="en-US"/>
              </w:rPr>
            </w:pPr>
            <w:r w:rsidRPr="000D6EA4">
              <w:rPr>
                <w:rFonts w:ascii="Times New Roman" w:hAnsi="Times New Roman" w:cs="Times New Roman"/>
                <w:sz w:val="24"/>
              </w:rPr>
              <w:t>0,</w:t>
            </w:r>
            <w:r>
              <w:rPr>
                <w:rFonts w:ascii="Times New Roman" w:hAnsi="Times New Roman" w:cs="Times New Roman"/>
                <w:sz w:val="24"/>
                <w:lang w:val="en-US"/>
              </w:rPr>
              <w:t>8</w:t>
            </w:r>
            <w:r w:rsidRPr="000D6EA4">
              <w:rPr>
                <w:rFonts w:ascii="Times New Roman" w:hAnsi="Times New Roman" w:cs="Times New Roman"/>
                <w:sz w:val="24"/>
              </w:rPr>
              <w:t xml:space="preserve"> - 0,</w:t>
            </w:r>
            <w:r>
              <w:rPr>
                <w:rFonts w:ascii="Times New Roman" w:hAnsi="Times New Roman" w:cs="Times New Roman"/>
                <w:sz w:val="24"/>
                <w:lang w:val="en-US"/>
              </w:rPr>
              <w:t>9</w:t>
            </w:r>
          </w:p>
        </w:tc>
        <w:tc>
          <w:tcPr>
            <w:tcW w:w="794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12 и более группами</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84"/>
        <w:gridCol w:w="7955"/>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33" w:name="Par574"/>
            <w:bookmarkEnd w:id="33"/>
            <w:r w:rsidRPr="000D6EA4">
              <w:rPr>
                <w:rFonts w:ascii="Times New Roman" w:hAnsi="Times New Roman" w:cs="Times New Roman"/>
                <w:sz w:val="24"/>
              </w:rPr>
              <w:t>Коэффициент, учитывающий повышенную стоимость услуги по реализации программы в сельской местности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168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95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организаций, расположенных в городской местности</w:t>
            </w:r>
          </w:p>
        </w:tc>
      </w:tr>
      <w:tr w:rsidR="002B5D5F" w:rsidRPr="000D6EA4" w:rsidTr="00997470">
        <w:trPr>
          <w:tblCellSpacing w:w="5" w:type="nil"/>
        </w:trPr>
        <w:tc>
          <w:tcPr>
            <w:tcW w:w="168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1,25 - 1,4</w:t>
            </w:r>
          </w:p>
        </w:tc>
        <w:tc>
          <w:tcPr>
            <w:tcW w:w="795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организаций, расположенных в сельской местности</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761"/>
        <w:gridCol w:w="7878"/>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34" w:name="Par581"/>
            <w:bookmarkEnd w:id="34"/>
            <w:r w:rsidRPr="000D6EA4">
              <w:rPr>
                <w:rFonts w:ascii="Times New Roman" w:hAnsi="Times New Roman" w:cs="Times New Roman"/>
                <w:sz w:val="24"/>
              </w:rPr>
              <w:t>Коэффициент, учитывающий возраст воспитанников</w:t>
            </w:r>
            <w:r>
              <w:rPr>
                <w:rFonts w:ascii="Times New Roman" w:hAnsi="Times New Roman" w:cs="Times New Roman"/>
                <w:sz w:val="24"/>
              </w:rPr>
              <w:t xml:space="preserve"> (возраст детей в посещаемой группе)</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 в расчете на одного воспитанника)</w:t>
            </w:r>
          </w:p>
        </w:tc>
      </w:tr>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rPr>
                <w:rFonts w:ascii="Times New Roman" w:hAnsi="Times New Roman" w:cs="Times New Roman"/>
                <w:sz w:val="24"/>
              </w:rPr>
            </w:pPr>
            <w:r>
              <w:rPr>
                <w:rFonts w:ascii="Times New Roman" w:hAnsi="Times New Roman" w:cs="Times New Roman"/>
                <w:sz w:val="24"/>
              </w:rPr>
              <w:t>В одновозрастных группах</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w:t>
            </w:r>
            <w:r>
              <w:rPr>
                <w:rFonts w:ascii="Times New Roman" w:hAnsi="Times New Roman" w:cs="Times New Roman"/>
                <w:sz w:val="24"/>
              </w:rPr>
              <w:t>5</w:t>
            </w:r>
            <w:r w:rsidRPr="000D6EA4">
              <w:rPr>
                <w:rFonts w:ascii="Times New Roman" w:hAnsi="Times New Roman" w:cs="Times New Roman"/>
                <w:sz w:val="24"/>
              </w:rPr>
              <w:t xml:space="preserve"> - 2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от 2 месяцев до 1 года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1,1 - 1,3</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от 1 года до 3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 xml:space="preserve">для воспитанников старше </w:t>
            </w:r>
            <w:r>
              <w:rPr>
                <w:rFonts w:ascii="Times New Roman" w:hAnsi="Times New Roman" w:cs="Times New Roman"/>
                <w:sz w:val="24"/>
              </w:rPr>
              <w:t>3</w:t>
            </w:r>
            <w:r w:rsidRPr="000D6EA4">
              <w:rPr>
                <w:rFonts w:ascii="Times New Roman" w:hAnsi="Times New Roman" w:cs="Times New Roman"/>
                <w:sz w:val="24"/>
              </w:rPr>
              <w:t xml:space="preserve"> лет</w:t>
            </w:r>
          </w:p>
        </w:tc>
      </w:tr>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jc w:val="center"/>
              <w:rPr>
                <w:rFonts w:ascii="Times New Roman" w:hAnsi="Times New Roman" w:cs="Times New Roman"/>
                <w:sz w:val="24"/>
              </w:rPr>
            </w:pPr>
            <w:r>
              <w:rPr>
                <w:rFonts w:ascii="Times New Roman" w:hAnsi="Times New Roman" w:cs="Times New Roman"/>
                <w:sz w:val="24"/>
              </w:rPr>
              <w:t>В разновозрастных группах</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1,7 – 2,2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для воспитанников в разновозрастных группах дл</w:t>
            </w:r>
            <w:r>
              <w:rPr>
                <w:rFonts w:ascii="Times New Roman" w:hAnsi="Times New Roman" w:cs="Times New Roman"/>
                <w:sz w:val="24"/>
              </w:rPr>
              <w:t>я детей от 2 месяцев до 3-х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1,8 – 2,4</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2 месяцев до </w:t>
            </w:r>
            <w:r>
              <w:rPr>
                <w:rFonts w:ascii="Times New Roman" w:hAnsi="Times New Roman" w:cs="Times New Roman"/>
                <w:sz w:val="24"/>
              </w:rPr>
              <w:t>8-ми лет</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 – 1,2</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 xml:space="preserve">для воспитанников в разновозрастных группах для детей от </w:t>
            </w:r>
            <w:r>
              <w:rPr>
                <w:rFonts w:ascii="Times New Roman" w:hAnsi="Times New Roman" w:cs="Times New Roman"/>
                <w:sz w:val="24"/>
              </w:rPr>
              <w:t>3-х лет и старше (два возраста)</w:t>
            </w:r>
          </w:p>
        </w:tc>
      </w:tr>
      <w:tr w:rsidR="002B5D5F" w:rsidRPr="000D6EA4" w:rsidTr="00997470">
        <w:trPr>
          <w:tblCellSpacing w:w="5" w:type="nil"/>
        </w:trPr>
        <w:tc>
          <w:tcPr>
            <w:tcW w:w="1761" w:type="dxa"/>
            <w:tcBorders>
              <w:top w:val="single" w:sz="4" w:space="0" w:color="auto"/>
              <w:left w:val="single" w:sz="4" w:space="0" w:color="auto"/>
              <w:bottom w:val="single" w:sz="4" w:space="0" w:color="auto"/>
              <w:right w:val="single" w:sz="4" w:space="0" w:color="auto"/>
            </w:tcBorders>
            <w:vAlign w:val="center"/>
          </w:tcPr>
          <w:p w:rsidR="002B5D5F" w:rsidRPr="000D6EA4" w:rsidRDefault="002B5D5F" w:rsidP="00997470">
            <w:pPr>
              <w:pStyle w:val="ConsPlusNormal"/>
              <w:rPr>
                <w:rFonts w:ascii="Times New Roman" w:hAnsi="Times New Roman" w:cs="Times New Roman"/>
                <w:sz w:val="24"/>
              </w:rPr>
            </w:pPr>
            <w:r>
              <w:rPr>
                <w:rFonts w:ascii="Times New Roman" w:hAnsi="Times New Roman" w:cs="Times New Roman"/>
                <w:sz w:val="24"/>
              </w:rPr>
              <w:t>1,3 – 1,6</w:t>
            </w:r>
          </w:p>
        </w:tc>
        <w:tc>
          <w:tcPr>
            <w:tcW w:w="787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937EEA">
              <w:rPr>
                <w:rFonts w:ascii="Times New Roman" w:hAnsi="Times New Roman" w:cs="Times New Roman"/>
                <w:sz w:val="24"/>
              </w:rPr>
              <w:t>для воспитанников в разновозрастных группах для детей от 3-х лет и старше (три возраста).</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56"/>
        <w:gridCol w:w="7983"/>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35" w:name="Par592"/>
            <w:bookmarkEnd w:id="35"/>
            <w:r w:rsidRPr="000D6EA4">
              <w:rPr>
                <w:rFonts w:ascii="Times New Roman" w:hAnsi="Times New Roman" w:cs="Times New Roman"/>
                <w:sz w:val="24"/>
              </w:rPr>
              <w:t>Коэффициент, учитывающий деятельность по квалифицированной коррекции недостатков в физическом и (или) психическом развитии воспитанников</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lastRenderedPageBreak/>
              <w:t>(рекомендуемый диапазон значений коэффициента в расчете на одного воспитанника)</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lastRenderedPageBreak/>
              <w:t>1,0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общеразвивающей направленности</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1,1 - 1,2</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с комбинированной направленностью</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1,2 - 1,5</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в группах с оздоровительной направленностью</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2,2 - 3,0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тяжелыми нарушениями речи, для слабовидящих детей, для детей с амблиопией, косоглазием, для детей с задержкой психического развития, для детей с умственной отсталостью легкой степени</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2,6 - 3,8</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глухих детей, для слепых детей</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слабослышащих детей, для детей с нарушениями опорно-двигательного аппарата</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умственной отсталостью умеренной, тяжелой степени</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аутизмом</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4,0 - 6,0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со сложным дефектом (имеющих сочетание 2 или более недостатков в физическом и (или) психическом развитии)</w:t>
            </w:r>
          </w:p>
        </w:tc>
      </w:tr>
      <w:tr w:rsidR="002B5D5F" w:rsidRPr="000D6EA4" w:rsidTr="00997470">
        <w:trPr>
          <w:tblCellSpacing w:w="5" w:type="nil"/>
        </w:trPr>
        <w:tc>
          <w:tcPr>
            <w:tcW w:w="1656"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1,5 - 2,0</w:t>
            </w:r>
          </w:p>
        </w:tc>
        <w:tc>
          <w:tcPr>
            <w:tcW w:w="7983"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детей с иными ограниченными возможностями здоровья</w:t>
            </w:r>
          </w:p>
        </w:tc>
      </w:tr>
    </w:tbl>
    <w:p w:rsidR="002B5D5F" w:rsidRPr="000D6EA4" w:rsidRDefault="002B5D5F" w:rsidP="002B5D5F">
      <w:pPr>
        <w:pStyle w:val="ConsPlusNormal"/>
        <w:jc w:val="center"/>
        <w:rPr>
          <w:rFonts w:ascii="Times New Roman" w:hAnsi="Times New Roman" w:cs="Times New Roman"/>
          <w:sz w:val="24"/>
        </w:rPr>
      </w:pPr>
    </w:p>
    <w:p w:rsidR="002B5D5F" w:rsidRPr="000D6EA4" w:rsidRDefault="002B5D5F" w:rsidP="002B5D5F">
      <w:pPr>
        <w:pStyle w:val="ConsPlusNormal"/>
        <w:jc w:val="center"/>
        <w:outlineLvl w:val="2"/>
        <w:rPr>
          <w:rFonts w:ascii="Times New Roman" w:hAnsi="Times New Roman" w:cs="Times New Roman"/>
          <w:sz w:val="24"/>
        </w:rPr>
      </w:pPr>
      <w:bookmarkStart w:id="36" w:name="Par615"/>
      <w:bookmarkStart w:id="37" w:name="Par657"/>
      <w:bookmarkEnd w:id="36"/>
      <w:bookmarkEnd w:id="37"/>
      <w:r w:rsidRPr="000D6EA4">
        <w:rPr>
          <w:rFonts w:ascii="Times New Roman" w:hAnsi="Times New Roman" w:cs="Times New Roman"/>
          <w:sz w:val="24"/>
        </w:rPr>
        <w:t>Состав дифференцирующих коэ</w:t>
      </w:r>
      <w:r>
        <w:rPr>
          <w:rFonts w:ascii="Times New Roman" w:hAnsi="Times New Roman" w:cs="Times New Roman"/>
          <w:sz w:val="24"/>
        </w:rPr>
        <w:t>ффициентов для расчета нормативных</w:t>
      </w:r>
    </w:p>
    <w:p w:rsidR="002B5D5F" w:rsidRPr="000D6EA4" w:rsidRDefault="002B5D5F" w:rsidP="002B5D5F">
      <w:pPr>
        <w:pStyle w:val="ConsPlusNormal"/>
        <w:jc w:val="center"/>
        <w:rPr>
          <w:rFonts w:ascii="Times New Roman" w:hAnsi="Times New Roman" w:cs="Times New Roman"/>
          <w:sz w:val="24"/>
        </w:rPr>
      </w:pPr>
      <w:r w:rsidRPr="000D6EA4">
        <w:rPr>
          <w:rFonts w:ascii="Times New Roman" w:hAnsi="Times New Roman" w:cs="Times New Roman"/>
          <w:sz w:val="24"/>
        </w:rPr>
        <w:t>затрат на приобретение продуктов питания</w:t>
      </w:r>
    </w:p>
    <w:p w:rsidR="002B5D5F" w:rsidRPr="000D6EA4" w:rsidRDefault="002B5D5F" w:rsidP="002B5D5F">
      <w:pPr>
        <w:pStyle w:val="ConsPlusNormal"/>
        <w:ind w:firstLine="540"/>
        <w:jc w:val="both"/>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28"/>
        <w:gridCol w:w="8011"/>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38" w:name="Par660"/>
            <w:bookmarkEnd w:id="38"/>
            <w:r w:rsidRPr="000D6EA4">
              <w:rPr>
                <w:rFonts w:ascii="Times New Roman" w:hAnsi="Times New Roman" w:cs="Times New Roman"/>
                <w:sz w:val="24"/>
              </w:rPr>
              <w:t>Коэффициент, учитывающий возраст воспитанников</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w:t>
            </w:r>
          </w:p>
        </w:tc>
      </w:tr>
      <w:tr w:rsidR="002B5D5F" w:rsidRPr="000D6EA4" w:rsidTr="00997470">
        <w:trPr>
          <w:tblCellSpacing w:w="5" w:type="nil"/>
        </w:trPr>
        <w:tc>
          <w:tcPr>
            <w:tcW w:w="162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0,75 - 0,9</w:t>
            </w:r>
          </w:p>
        </w:tc>
        <w:tc>
          <w:tcPr>
            <w:tcW w:w="801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до 3 лет</w:t>
            </w:r>
          </w:p>
        </w:tc>
      </w:tr>
      <w:tr w:rsidR="002B5D5F" w:rsidRPr="000D6EA4" w:rsidTr="00997470">
        <w:trPr>
          <w:tblCellSpacing w:w="5" w:type="nil"/>
        </w:trPr>
        <w:tc>
          <w:tcPr>
            <w:tcW w:w="1628"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8011"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в возрасте старше 3 лет</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14"/>
        <w:gridCol w:w="8025"/>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39" w:name="Par667"/>
            <w:bookmarkEnd w:id="39"/>
            <w:r w:rsidRPr="000D6EA4">
              <w:rPr>
                <w:rFonts w:ascii="Times New Roman" w:hAnsi="Times New Roman" w:cs="Times New Roman"/>
                <w:sz w:val="24"/>
              </w:rPr>
              <w:t>Коэффициент, учитывающий режим работы организации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1,3 - 1,4</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7-дневным режимом работы</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1,1 - 1,2</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6-дневным режимом работы</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5-дневным режимом работы</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14"/>
        <w:gridCol w:w="8025"/>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40" w:name="Par676"/>
            <w:bookmarkEnd w:id="40"/>
            <w:r w:rsidRPr="000D6EA4">
              <w:rPr>
                <w:rFonts w:ascii="Times New Roman" w:hAnsi="Times New Roman" w:cs="Times New Roman"/>
                <w:sz w:val="24"/>
              </w:rPr>
              <w:t>Коэффициент, учитывающий продолжительность работы организации</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1,1 - 1,2</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работающие 12 месяцев в году</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1 - 1,1</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работающие 11 месяцев в году</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1,0</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организации с иными режимами работы</w:t>
            </w:r>
          </w:p>
        </w:tc>
      </w:tr>
    </w:tbl>
    <w:p w:rsidR="002B5D5F" w:rsidRPr="000D6EA4" w:rsidRDefault="002B5D5F" w:rsidP="002B5D5F">
      <w:pPr>
        <w:pStyle w:val="ConsPlusNormal"/>
        <w:rPr>
          <w:rFonts w:ascii="Times New Roman" w:hAnsi="Times New Roman" w:cs="Times New Roman"/>
          <w:sz w:val="24"/>
        </w:rPr>
      </w:pPr>
    </w:p>
    <w:tbl>
      <w:tblPr>
        <w:tblW w:w="0" w:type="auto"/>
        <w:tblCellSpacing w:w="5" w:type="nil"/>
        <w:tblInd w:w="75" w:type="dxa"/>
        <w:tblLayout w:type="fixed"/>
        <w:tblCellMar>
          <w:left w:w="75" w:type="dxa"/>
          <w:right w:w="75" w:type="dxa"/>
        </w:tblCellMar>
        <w:tblLook w:val="0000"/>
      </w:tblPr>
      <w:tblGrid>
        <w:gridCol w:w="1614"/>
        <w:gridCol w:w="8025"/>
      </w:tblGrid>
      <w:tr w:rsidR="002B5D5F" w:rsidRPr="000D6EA4" w:rsidTr="00997470">
        <w:trPr>
          <w:tblCellSpacing w:w="5" w:type="nil"/>
        </w:trPr>
        <w:tc>
          <w:tcPr>
            <w:tcW w:w="9639" w:type="dxa"/>
            <w:gridSpan w:val="2"/>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center"/>
              <w:outlineLvl w:val="3"/>
              <w:rPr>
                <w:rFonts w:ascii="Times New Roman" w:hAnsi="Times New Roman" w:cs="Times New Roman"/>
                <w:sz w:val="24"/>
              </w:rPr>
            </w:pPr>
            <w:bookmarkStart w:id="41" w:name="Par685"/>
            <w:bookmarkEnd w:id="41"/>
            <w:r w:rsidRPr="000D6EA4">
              <w:rPr>
                <w:rFonts w:ascii="Times New Roman" w:hAnsi="Times New Roman" w:cs="Times New Roman"/>
                <w:sz w:val="24"/>
              </w:rPr>
              <w:t>Коэффициент, учитывающий режим пребывания воспитанников</w:t>
            </w:r>
          </w:p>
          <w:p w:rsidR="002B5D5F" w:rsidRPr="000D6EA4" w:rsidRDefault="002B5D5F" w:rsidP="00997470">
            <w:pPr>
              <w:pStyle w:val="ConsPlusNormal"/>
              <w:jc w:val="center"/>
              <w:rPr>
                <w:rFonts w:ascii="Times New Roman" w:hAnsi="Times New Roman" w:cs="Times New Roman"/>
                <w:sz w:val="24"/>
              </w:rPr>
            </w:pPr>
            <w:r w:rsidRPr="000D6EA4">
              <w:rPr>
                <w:rFonts w:ascii="Times New Roman" w:hAnsi="Times New Roman" w:cs="Times New Roman"/>
                <w:sz w:val="24"/>
              </w:rPr>
              <w:t>(рекомендуемый диапазон значений коэффициента)</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0,8 - 0,9</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группы с режимами пребывания до 10,5 часов</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группы с режимами пребывания от 11 до 12 часов</w:t>
            </w:r>
          </w:p>
        </w:tc>
      </w:tr>
      <w:tr w:rsidR="002B5D5F" w:rsidRPr="000D6EA4" w:rsidTr="00997470">
        <w:trPr>
          <w:tblCellSpacing w:w="5" w:type="nil"/>
        </w:trPr>
        <w:tc>
          <w:tcPr>
            <w:tcW w:w="1614"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rPr>
                <w:rFonts w:ascii="Times New Roman" w:hAnsi="Times New Roman" w:cs="Times New Roman"/>
                <w:sz w:val="24"/>
              </w:rPr>
            </w:pPr>
            <w:r w:rsidRPr="000D6EA4">
              <w:rPr>
                <w:rFonts w:ascii="Times New Roman" w:hAnsi="Times New Roman" w:cs="Times New Roman"/>
                <w:sz w:val="24"/>
              </w:rPr>
              <w:t>1 - 1,1</w:t>
            </w:r>
          </w:p>
        </w:tc>
        <w:tc>
          <w:tcPr>
            <w:tcW w:w="8025" w:type="dxa"/>
            <w:tcBorders>
              <w:top w:val="single" w:sz="4" w:space="0" w:color="auto"/>
              <w:left w:val="single" w:sz="4" w:space="0" w:color="auto"/>
              <w:bottom w:val="single" w:sz="4" w:space="0" w:color="auto"/>
              <w:right w:val="single" w:sz="4" w:space="0" w:color="auto"/>
            </w:tcBorders>
          </w:tcPr>
          <w:p w:rsidR="002B5D5F" w:rsidRPr="000D6EA4" w:rsidRDefault="002B5D5F" w:rsidP="00997470">
            <w:pPr>
              <w:pStyle w:val="ConsPlusNormal"/>
              <w:jc w:val="both"/>
              <w:rPr>
                <w:rFonts w:ascii="Times New Roman" w:hAnsi="Times New Roman" w:cs="Times New Roman"/>
                <w:sz w:val="24"/>
              </w:rPr>
            </w:pPr>
            <w:r w:rsidRPr="000D6EA4">
              <w:rPr>
                <w:rFonts w:ascii="Times New Roman" w:hAnsi="Times New Roman" w:cs="Times New Roman"/>
                <w:sz w:val="24"/>
              </w:rPr>
              <w:t>для воспитанников, посещающих группы с режимами пребывания более 12 часов</w:t>
            </w:r>
          </w:p>
        </w:tc>
      </w:tr>
    </w:tbl>
    <w:p w:rsidR="008D4C84" w:rsidRDefault="008D4C84" w:rsidP="000A5904"/>
    <w:sectPr w:rsidR="008D4C84" w:rsidSect="003F77FE">
      <w:headerReference w:type="default" r:id="rId95"/>
      <w:pgSz w:w="11906" w:h="16838"/>
      <w:pgMar w:top="1134" w:right="567" w:bottom="1134" w:left="1134"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411" w:rsidRDefault="00473411" w:rsidP="002B5D5F">
      <w:pPr>
        <w:spacing w:after="0" w:line="240" w:lineRule="auto"/>
      </w:pPr>
      <w:r>
        <w:separator/>
      </w:r>
    </w:p>
  </w:endnote>
  <w:endnote w:type="continuationSeparator" w:id="0">
    <w:p w:rsidR="00473411" w:rsidRDefault="00473411" w:rsidP="002B5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411" w:rsidRDefault="00473411" w:rsidP="002B5D5F">
      <w:pPr>
        <w:spacing w:after="0" w:line="240" w:lineRule="auto"/>
      </w:pPr>
      <w:r>
        <w:separator/>
      </w:r>
    </w:p>
  </w:footnote>
  <w:footnote w:type="continuationSeparator" w:id="0">
    <w:p w:rsidR="00473411" w:rsidRDefault="00473411" w:rsidP="002B5D5F">
      <w:pPr>
        <w:spacing w:after="0" w:line="240" w:lineRule="auto"/>
      </w:pPr>
      <w:r>
        <w:continuationSeparator/>
      </w:r>
    </w:p>
  </w:footnote>
  <w:footnote w:id="1">
    <w:p w:rsidR="00FB4375" w:rsidRPr="00425BB8" w:rsidRDefault="00FB4375" w:rsidP="002B5D5F">
      <w:pPr>
        <w:pStyle w:val="a7"/>
        <w:spacing w:after="0" w:line="240" w:lineRule="auto"/>
        <w:jc w:val="both"/>
        <w:rPr>
          <w:rFonts w:ascii="Times New Roman" w:hAnsi="Times New Roman" w:cs="Times New Roman"/>
        </w:rPr>
      </w:pPr>
      <w:r w:rsidRPr="00425BB8">
        <w:rPr>
          <w:rStyle w:val="a9"/>
          <w:rFonts w:ascii="Times New Roman" w:hAnsi="Times New Roman" w:cs="Times New Roman"/>
        </w:rPr>
        <w:footnoteRef/>
      </w:r>
      <w:r w:rsidRPr="00425BB8">
        <w:rPr>
          <w:rFonts w:ascii="Times New Roman" w:hAnsi="Times New Roman" w:cs="Times New Roman"/>
        </w:rPr>
        <w:t xml:space="preserve"> В качестве учредителя образовательных организаций в целях настоящих рекомендаций понимаются органы государственной власти субъектов Российской Федерации, органы местного самоуправления муниципальных районов и городских округов в сфере образования, частные организации и индивидуальные предприниматели, реализующие образовательные программы дошкольного образования.</w:t>
      </w:r>
    </w:p>
  </w:footnote>
  <w:footnote w:id="2">
    <w:p w:rsidR="00FB4375" w:rsidRDefault="00FB4375" w:rsidP="002B5D5F">
      <w:pPr>
        <w:pStyle w:val="a7"/>
        <w:spacing w:after="0" w:line="240" w:lineRule="auto"/>
        <w:jc w:val="both"/>
        <w:rPr>
          <w:rFonts w:ascii="Times New Roman" w:hAnsi="Times New Roman" w:cs="Times New Roman"/>
        </w:rPr>
      </w:pPr>
      <w:r w:rsidRPr="004F649A">
        <w:rPr>
          <w:rStyle w:val="a9"/>
          <w:rFonts w:ascii="Times New Roman" w:hAnsi="Times New Roman" w:cs="Times New Roman"/>
        </w:rPr>
        <w:footnoteRef/>
      </w:r>
      <w:r w:rsidRPr="004F649A">
        <w:rPr>
          <w:rFonts w:ascii="Times New Roman" w:hAnsi="Times New Roman" w:cs="Times New Roman"/>
        </w:rPr>
        <w:t xml:space="preserve"> В соответствии с пунктом 4 части 3 статьи 28 Федерального закона от 29 декабря 2012 г. N 273-ФЗ установление штатного расписания, если иное не установлено нормативными правовыми актами Российской Федерации, относится к компетенц</w:t>
      </w:r>
      <w:r>
        <w:rPr>
          <w:rFonts w:ascii="Times New Roman" w:hAnsi="Times New Roman" w:cs="Times New Roman"/>
        </w:rPr>
        <w:t xml:space="preserve">ии образовательной организации. Образовательная организация самостоятельно принимает решение о том, какие работники будут участвовать в реализации Программы, руководствуясь требованиями ФГОС ДО и прочих нормативно-правовых актов. </w:t>
      </w:r>
    </w:p>
    <w:p w:rsidR="00FB4375" w:rsidRPr="004F649A" w:rsidRDefault="00FB4375" w:rsidP="002B5D5F">
      <w:pPr>
        <w:pStyle w:val="a7"/>
        <w:spacing w:after="0" w:line="240" w:lineRule="auto"/>
        <w:jc w:val="both"/>
        <w:rPr>
          <w:rFonts w:ascii="Times New Roman" w:hAnsi="Times New Roman" w:cs="Times New Roman"/>
        </w:rPr>
      </w:pPr>
      <w:r>
        <w:rPr>
          <w:rFonts w:ascii="Times New Roman" w:hAnsi="Times New Roman" w:cs="Times New Roman"/>
        </w:rPr>
        <w:t xml:space="preserve">Устанавливаемые нормативы финансового обеспечения должны обеспечивать возможность организаций при реализации Программы осуществлять расходы по оплате труда и выплате начислений по оплате труда необходимых работников, обеспечивающих реализацию Программы, в том числе из представленных категорий работников. Количество необходимых работников в расчете на одну услугу по реализации Программы определяется органом </w:t>
      </w:r>
      <w:r w:rsidRPr="0077745C">
        <w:rPr>
          <w:rFonts w:ascii="Times New Roman" w:hAnsi="Times New Roman" w:cs="Times New Roman"/>
        </w:rPr>
        <w:t>государственной власти субъек</w:t>
      </w:r>
      <w:r>
        <w:rPr>
          <w:rFonts w:ascii="Times New Roman" w:hAnsi="Times New Roman" w:cs="Times New Roman"/>
        </w:rPr>
        <w:t>тов Российской Федерации, исходя</w:t>
      </w:r>
      <w:r w:rsidRPr="0077745C">
        <w:rPr>
          <w:rFonts w:ascii="Times New Roman" w:hAnsi="Times New Roman" w:cs="Times New Roman"/>
        </w:rPr>
        <w:t xml:space="preserve"> из требований ФГОС ДО, санитарно-эпидемиологических нормативов, сложившейся специфики работы в дошкольных образовательных организациях региона, а также региональных факторов, определяющих возможности и потребности в кадровом обеспечении реализации Программы.</w:t>
      </w:r>
    </w:p>
  </w:footnote>
  <w:footnote w:id="3">
    <w:p w:rsidR="00FB4375" w:rsidRPr="00FB4375" w:rsidRDefault="00FB4375" w:rsidP="00FB4375">
      <w:pPr>
        <w:pStyle w:val="a7"/>
        <w:spacing w:line="240" w:lineRule="auto"/>
        <w:rPr>
          <w:rFonts w:ascii="Times New Roman" w:hAnsi="Times New Roman" w:cs="Times New Roman"/>
        </w:rPr>
      </w:pPr>
      <w:r w:rsidRPr="00FB4375">
        <w:rPr>
          <w:rStyle w:val="a9"/>
          <w:rFonts w:ascii="Times New Roman" w:hAnsi="Times New Roman" w:cs="Times New Roman"/>
        </w:rPr>
        <w:footnoteRef/>
      </w:r>
      <w:r w:rsidRPr="00FB4375">
        <w:rPr>
          <w:rFonts w:ascii="Times New Roman" w:hAnsi="Times New Roman" w:cs="Times New Roman"/>
        </w:rPr>
        <w:t xml:space="preserve"> В соответствии с приказом Минздрава России от 5 ноября 2013 г. № 822н «Об утверждении Порядка оказания медицинской помощи несовершеннолетним, в том числе в период обучения и воспитания в образовательных организациях» (Зарегистрировано в Минюсте России 17 января 2014 г. № 31045).</w:t>
      </w:r>
    </w:p>
  </w:footnote>
  <w:footnote w:id="4">
    <w:p w:rsidR="00FB4375" w:rsidRPr="006073C3" w:rsidRDefault="00FB4375" w:rsidP="002B5D5F">
      <w:pPr>
        <w:pStyle w:val="a7"/>
        <w:spacing w:after="0" w:line="240" w:lineRule="auto"/>
        <w:jc w:val="both"/>
        <w:rPr>
          <w:rFonts w:ascii="Times New Roman" w:hAnsi="Times New Roman" w:cs="Times New Roman"/>
        </w:rPr>
      </w:pPr>
      <w:r w:rsidRPr="006073C3">
        <w:rPr>
          <w:rStyle w:val="a9"/>
          <w:rFonts w:ascii="Times New Roman" w:hAnsi="Times New Roman" w:cs="Times New Roman"/>
        </w:rPr>
        <w:footnoteRef/>
      </w:r>
      <w:r w:rsidRPr="006073C3">
        <w:rPr>
          <w:rFonts w:ascii="Times New Roman" w:hAnsi="Times New Roman" w:cs="Times New Roman"/>
        </w:rPr>
        <w:t xml:space="preserve"> Настоящая методика также распространяется на частные организации и индивидуальных предпринимателей, реализующих образовательные программы дошкольного образования.</w:t>
      </w:r>
      <w:r>
        <w:rPr>
          <w:rFonts w:ascii="Times New Roman" w:hAnsi="Times New Roman" w:cs="Times New Roman"/>
        </w:rPr>
        <w:t xml:space="preserve"> При использовании настоящей методики для расчета нормативов финансового обеспечения </w:t>
      </w:r>
      <w:r w:rsidRPr="006073C3">
        <w:rPr>
          <w:rFonts w:ascii="Times New Roman" w:hAnsi="Times New Roman" w:cs="Times New Roman"/>
        </w:rPr>
        <w:t>государственных гарантий реализации прав на получение</w:t>
      </w:r>
      <w:r>
        <w:rPr>
          <w:rFonts w:ascii="Times New Roman" w:hAnsi="Times New Roman" w:cs="Times New Roman"/>
        </w:rPr>
        <w:t xml:space="preserve"> </w:t>
      </w:r>
      <w:r w:rsidRPr="006073C3">
        <w:rPr>
          <w:rFonts w:ascii="Times New Roman" w:hAnsi="Times New Roman" w:cs="Times New Roman"/>
        </w:rPr>
        <w:t>общедоступного и бесплатного дошкольного образования</w:t>
      </w:r>
      <w:r>
        <w:rPr>
          <w:rFonts w:ascii="Times New Roman" w:hAnsi="Times New Roman" w:cs="Times New Roman"/>
        </w:rPr>
        <w:t xml:space="preserve"> </w:t>
      </w:r>
      <w:r w:rsidRPr="006073C3">
        <w:rPr>
          <w:rFonts w:ascii="Times New Roman" w:hAnsi="Times New Roman" w:cs="Times New Roman"/>
        </w:rPr>
        <w:t xml:space="preserve">в муниципальных </w:t>
      </w:r>
      <w:r>
        <w:rPr>
          <w:rFonts w:ascii="Times New Roman" w:hAnsi="Times New Roman" w:cs="Times New Roman"/>
        </w:rPr>
        <w:t>обще</w:t>
      </w:r>
      <w:r w:rsidRPr="006073C3">
        <w:rPr>
          <w:rFonts w:ascii="Times New Roman" w:hAnsi="Times New Roman" w:cs="Times New Roman"/>
        </w:rPr>
        <w:t>образовательных организациях</w:t>
      </w:r>
      <w:r>
        <w:rPr>
          <w:rFonts w:ascii="Times New Roman" w:hAnsi="Times New Roman" w:cs="Times New Roman"/>
        </w:rPr>
        <w:t xml:space="preserve"> учитывается требование части 3 статьи 99 </w:t>
      </w:r>
      <w:r w:rsidRPr="00311CC1">
        <w:rPr>
          <w:rFonts w:ascii="Times New Roman" w:hAnsi="Times New Roman" w:cs="Times New Roman"/>
        </w:rPr>
        <w:t>Федерального закона от 29 декабря 2012 г. N 273-ФЗ</w:t>
      </w:r>
      <w:r>
        <w:rPr>
          <w:rFonts w:ascii="Times New Roman" w:hAnsi="Times New Roman" w:cs="Times New Roman"/>
        </w:rPr>
        <w:t>.</w:t>
      </w:r>
    </w:p>
  </w:footnote>
  <w:footnote w:id="5">
    <w:p w:rsidR="00FB4375" w:rsidRPr="00213495" w:rsidRDefault="00FB4375" w:rsidP="002B5D5F">
      <w:pPr>
        <w:pStyle w:val="a7"/>
        <w:spacing w:after="0" w:line="240" w:lineRule="auto"/>
        <w:jc w:val="both"/>
        <w:rPr>
          <w:rFonts w:ascii="Times New Roman" w:hAnsi="Times New Roman" w:cs="Times New Roman"/>
        </w:rPr>
      </w:pPr>
      <w:r w:rsidRPr="00213495">
        <w:rPr>
          <w:rStyle w:val="a9"/>
          <w:rFonts w:ascii="Times New Roman" w:hAnsi="Times New Roman" w:cs="Times New Roman"/>
        </w:rPr>
        <w:footnoteRef/>
      </w:r>
      <w:r w:rsidRPr="00213495">
        <w:rPr>
          <w:rFonts w:ascii="Times New Roman" w:hAnsi="Times New Roman" w:cs="Times New Roman"/>
        </w:rPr>
        <w:t xml:space="preserve"> Рекомендуемые диапазоны значений дифференцирующих коэффициентов содержатся в </w:t>
      </w:r>
      <w:hyperlink w:anchor="Par404" w:tooltip="Ссылка на текущий документ" w:history="1">
        <w:r w:rsidRPr="00213495">
          <w:rPr>
            <w:rFonts w:ascii="Times New Roman" w:hAnsi="Times New Roman" w:cs="Times New Roman"/>
            <w:color w:val="0000FF"/>
          </w:rPr>
          <w:t>приложении</w:t>
        </w:r>
      </w:hyperlink>
      <w:r w:rsidRPr="00213495">
        <w:rPr>
          <w:rFonts w:ascii="Times New Roman" w:hAnsi="Times New Roman" w:cs="Times New Roman"/>
        </w:rPr>
        <w:t xml:space="preserve"> к Методическим рекомендациям.</w:t>
      </w:r>
    </w:p>
  </w:footnote>
  <w:footnote w:id="6">
    <w:p w:rsidR="00FB4375" w:rsidRPr="00A3071F" w:rsidRDefault="00FB4375" w:rsidP="002B5D5F">
      <w:pPr>
        <w:pStyle w:val="a7"/>
        <w:spacing w:after="0"/>
        <w:jc w:val="both"/>
        <w:rPr>
          <w:rFonts w:ascii="Times New Roman" w:hAnsi="Times New Roman" w:cs="Times New Roman"/>
        </w:rPr>
      </w:pPr>
      <w:r w:rsidRPr="00A3071F">
        <w:rPr>
          <w:rStyle w:val="a9"/>
          <w:rFonts w:ascii="Times New Roman" w:hAnsi="Times New Roman" w:cs="Times New Roman"/>
        </w:rPr>
        <w:footnoteRef/>
      </w:r>
      <w:r w:rsidRPr="00A3071F">
        <w:rPr>
          <w:rFonts w:ascii="Times New Roman" w:hAnsi="Times New Roman" w:cs="Times New Roman"/>
        </w:rPr>
        <w:t xml:space="preserve"> Под заданны</w:t>
      </w:r>
      <w:r>
        <w:rPr>
          <w:rFonts w:ascii="Times New Roman" w:hAnsi="Times New Roman" w:cs="Times New Roman"/>
        </w:rPr>
        <w:t>ми</w:t>
      </w:r>
      <w:r w:rsidRPr="00A3071F">
        <w:rPr>
          <w:rFonts w:ascii="Times New Roman" w:hAnsi="Times New Roman" w:cs="Times New Roman"/>
        </w:rPr>
        <w:t xml:space="preserve"> условия</w:t>
      </w:r>
      <w:r>
        <w:rPr>
          <w:rFonts w:ascii="Times New Roman" w:hAnsi="Times New Roman" w:cs="Times New Roman"/>
        </w:rPr>
        <w:t>ми</w:t>
      </w:r>
      <w:r w:rsidRPr="00A3071F">
        <w:rPr>
          <w:rFonts w:ascii="Times New Roman" w:hAnsi="Times New Roman" w:cs="Times New Roman"/>
        </w:rPr>
        <w:t xml:space="preserve"> подразумевается реализация Программы для детей в возрасте от 3-х лет в общеразвивающих группах с 12-часовым режимом пребывания, работающих 5 дней в неделю, 10 месяцев в году, в городской местности, в организациях с </w:t>
      </w:r>
      <w:r>
        <w:rPr>
          <w:rFonts w:ascii="Times New Roman" w:hAnsi="Times New Roman" w:cs="Times New Roman"/>
        </w:rPr>
        <w:t>восемью</w:t>
      </w:r>
      <w:r w:rsidRPr="00A3071F">
        <w:rPr>
          <w:rFonts w:ascii="Times New Roman" w:hAnsi="Times New Roman" w:cs="Times New Roman"/>
        </w:rPr>
        <w:t xml:space="preserve"> группами.</w:t>
      </w:r>
    </w:p>
  </w:footnote>
  <w:footnote w:id="7">
    <w:p w:rsidR="00FB4375" w:rsidRPr="00DD6C1A" w:rsidRDefault="00FB4375" w:rsidP="002B5D5F">
      <w:pPr>
        <w:pStyle w:val="a7"/>
        <w:spacing w:after="0" w:line="240" w:lineRule="auto"/>
        <w:jc w:val="both"/>
        <w:rPr>
          <w:rFonts w:ascii="Times New Roman" w:hAnsi="Times New Roman" w:cs="Times New Roman"/>
        </w:rPr>
      </w:pPr>
      <w:r w:rsidRPr="00DD6C1A">
        <w:rPr>
          <w:rStyle w:val="a9"/>
          <w:rFonts w:ascii="Times New Roman" w:hAnsi="Times New Roman" w:cs="Times New Roman"/>
        </w:rPr>
        <w:footnoteRef/>
      </w:r>
      <w:r w:rsidRPr="00DD6C1A">
        <w:rPr>
          <w:rFonts w:ascii="Times New Roman" w:hAnsi="Times New Roman" w:cs="Times New Roman"/>
        </w:rPr>
        <w:t xml:space="preserve"> В том числе за работу в сельской местности, коррекционных группах, с учетом районных коэффициентов и северных надбавок, в случае если такие надбавки установлены.</w:t>
      </w:r>
    </w:p>
  </w:footnote>
  <w:footnote w:id="8">
    <w:p w:rsidR="00FB4375" w:rsidRPr="00DD6C1A" w:rsidRDefault="00FB4375" w:rsidP="002B5D5F">
      <w:pPr>
        <w:pStyle w:val="ConsPlusNormal"/>
        <w:jc w:val="both"/>
        <w:rPr>
          <w:rFonts w:ascii="Times New Roman" w:hAnsi="Times New Roman" w:cs="Times New Roman"/>
        </w:rPr>
      </w:pPr>
      <w:r w:rsidRPr="00DD6C1A">
        <w:rPr>
          <w:rStyle w:val="a9"/>
          <w:rFonts w:ascii="Times New Roman" w:hAnsi="Times New Roman" w:cs="Times New Roman"/>
        </w:rPr>
        <w:footnoteRef/>
      </w:r>
      <w:r w:rsidRPr="00DD6C1A">
        <w:rPr>
          <w:rFonts w:ascii="Times New Roman" w:hAnsi="Times New Roman" w:cs="Times New Roman"/>
        </w:rPr>
        <w:t xml:space="preserve"> Включая расходы на оплату труда услуг дополнительного профессионального образования и расходы, связанные с прерыванием образовательной деятельности педагогического работника на время прохождения им обучения.</w:t>
      </w:r>
    </w:p>
  </w:footnote>
  <w:footnote w:id="9">
    <w:p w:rsidR="00FB4375" w:rsidRPr="00DD6C1A" w:rsidRDefault="00FB4375" w:rsidP="002B5D5F">
      <w:pPr>
        <w:pStyle w:val="ConsPlusNormal"/>
        <w:jc w:val="both"/>
        <w:rPr>
          <w:rFonts w:ascii="Times New Roman" w:hAnsi="Times New Roman" w:cs="Times New Roman"/>
        </w:rPr>
      </w:pPr>
      <w:r w:rsidRPr="00DD6C1A">
        <w:rPr>
          <w:rStyle w:val="a9"/>
          <w:rFonts w:ascii="Times New Roman" w:hAnsi="Times New Roman" w:cs="Times New Roman"/>
        </w:rPr>
        <w:footnoteRef/>
      </w:r>
      <w:r w:rsidRPr="00DD6C1A">
        <w:rPr>
          <w:rFonts w:ascii="Times New Roman" w:hAnsi="Times New Roman" w:cs="Times New Roman"/>
        </w:rPr>
        <w:t xml:space="preserve"> При установлении коэффициентов учитываются, в том числе Постановление Минтруда России от 21 апреля 1993 г. N 88 "Об утверждении Нормативов по определению численности персонала, занятого обслуживанием дошкольных учреждений (ясли, ясли-сады, детские сады)", постановление Главного государственного санитарного врача Российской Федерации от 15 мая 2013 г. N 26 "Об утверждении </w:t>
      </w:r>
      <w:hyperlink r:id="rId1"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DD6C1A">
          <w:rPr>
            <w:rFonts w:ascii="Times New Roman" w:hAnsi="Times New Roman" w:cs="Times New Roman"/>
            <w:color w:val="0000FF"/>
          </w:rPr>
          <w:t>СанПиН 2.4.1.3049-13</w:t>
        </w:r>
      </w:hyperlink>
      <w:r w:rsidRPr="00DD6C1A">
        <w:rPr>
          <w:rFonts w:ascii="Times New Roman" w:hAnsi="Times New Roman" w:cs="Times New Roman"/>
        </w:rPr>
        <w:t xml:space="preserve"> "Санитарно-эпидемиологические требования к устройству, содержанию и организации режима работы дошкольных образовательных организаций".</w:t>
      </w:r>
    </w:p>
    <w:p w:rsidR="00FB4375" w:rsidRDefault="00FB4375" w:rsidP="002B5D5F">
      <w:pPr>
        <w:pStyle w:val="a7"/>
      </w:pPr>
    </w:p>
  </w:footnote>
  <w:footnote w:id="10">
    <w:p w:rsidR="00FB4375" w:rsidRPr="00DC14E8" w:rsidRDefault="00FB4375" w:rsidP="002B5D5F">
      <w:pPr>
        <w:pStyle w:val="a7"/>
        <w:spacing w:after="0" w:line="240" w:lineRule="auto"/>
        <w:jc w:val="both"/>
        <w:rPr>
          <w:rFonts w:ascii="Times New Roman" w:hAnsi="Times New Roman" w:cs="Times New Roman"/>
        </w:rPr>
      </w:pPr>
      <w:r w:rsidRPr="00DC14E8">
        <w:rPr>
          <w:rStyle w:val="a9"/>
          <w:rFonts w:ascii="Times New Roman" w:hAnsi="Times New Roman" w:cs="Times New Roman"/>
        </w:rPr>
        <w:footnoteRef/>
      </w:r>
      <w:r w:rsidRPr="00DC14E8">
        <w:rPr>
          <w:rFonts w:ascii="Times New Roman" w:hAnsi="Times New Roman" w:cs="Times New Roman"/>
        </w:rPr>
        <w:t xml:space="preserve"> Руководящие и административно-хозяйственные работники, работники, обеспечивающие финансовую и хозяйственную деятельность, охрану жизни и здоровья детей</w:t>
      </w:r>
    </w:p>
  </w:footnote>
  <w:footnote w:id="11">
    <w:p w:rsidR="00FB4375" w:rsidRDefault="00FB4375" w:rsidP="002B5D5F">
      <w:pPr>
        <w:pStyle w:val="a7"/>
        <w:spacing w:after="0"/>
        <w:jc w:val="both"/>
      </w:pPr>
      <w:r w:rsidRPr="00DC14E8">
        <w:rPr>
          <w:rStyle w:val="a9"/>
          <w:rFonts w:ascii="Times New Roman" w:hAnsi="Times New Roman" w:cs="Times New Roman"/>
        </w:rPr>
        <w:footnoteRef/>
      </w:r>
      <w:r w:rsidRPr="00DC14E8">
        <w:rPr>
          <w:rFonts w:ascii="Times New Roman" w:hAnsi="Times New Roman" w:cs="Times New Roman"/>
        </w:rPr>
        <w:t xml:space="preserve"> С учетом дифференциации оплаты труда отдельных категорий административно-управленческих и обслуживающих работников.</w:t>
      </w:r>
    </w:p>
  </w:footnote>
  <w:footnote w:id="12">
    <w:p w:rsidR="00FB4375" w:rsidRPr="006500CE" w:rsidRDefault="00FB4375" w:rsidP="002B5D5F">
      <w:pPr>
        <w:pStyle w:val="a7"/>
        <w:spacing w:after="0"/>
        <w:jc w:val="both"/>
        <w:rPr>
          <w:rFonts w:ascii="Times New Roman" w:hAnsi="Times New Roman" w:cs="Times New Roman"/>
        </w:rPr>
      </w:pPr>
      <w:r w:rsidRPr="006500CE">
        <w:rPr>
          <w:rStyle w:val="a9"/>
          <w:rFonts w:ascii="Times New Roman" w:hAnsi="Times New Roman" w:cs="Times New Roman"/>
        </w:rPr>
        <w:footnoteRef/>
      </w:r>
      <w:r w:rsidRPr="006500CE">
        <w:rPr>
          <w:rFonts w:ascii="Times New Roman" w:hAnsi="Times New Roman" w:cs="Times New Roman"/>
        </w:rPr>
        <w:t xml:space="preserve"> Базой для определения размера коэффициента по решению органа государственной власти субъекта Российской Федерации может являться количество групп во всей организации или среднее количество групп в одном здании организации, в котором осуществляется реализация образовательной программы. Значения коэффициентов определяются с учетом выбора соответствующей базы.</w:t>
      </w:r>
    </w:p>
  </w:footnote>
  <w:footnote w:id="13">
    <w:p w:rsidR="00FB4375" w:rsidRPr="000F2A56" w:rsidRDefault="00FB4375" w:rsidP="002B5D5F">
      <w:pPr>
        <w:pStyle w:val="a7"/>
        <w:spacing w:after="0" w:line="240" w:lineRule="auto"/>
        <w:jc w:val="both"/>
        <w:rPr>
          <w:rFonts w:ascii="Times New Roman" w:hAnsi="Times New Roman" w:cs="Times New Roman"/>
        </w:rPr>
      </w:pPr>
      <w:r w:rsidRPr="000F2A56">
        <w:rPr>
          <w:rStyle w:val="a9"/>
          <w:rFonts w:ascii="Times New Roman" w:hAnsi="Times New Roman" w:cs="Times New Roman"/>
        </w:rPr>
        <w:footnoteRef/>
      </w:r>
      <w:r w:rsidRPr="000F2A56">
        <w:rPr>
          <w:rFonts w:ascii="Times New Roman" w:hAnsi="Times New Roman" w:cs="Times New Roman"/>
        </w:rPr>
        <w:t xml:space="preserve"> Устанавливаются на основе анализа данных заключенных договоров.</w:t>
      </w:r>
    </w:p>
  </w:footnote>
  <w:footnote w:id="14">
    <w:p w:rsidR="00FB4375" w:rsidRDefault="00FB4375" w:rsidP="002B5D5F">
      <w:pPr>
        <w:pStyle w:val="a7"/>
        <w:spacing w:after="0" w:line="240" w:lineRule="auto"/>
        <w:jc w:val="both"/>
      </w:pPr>
      <w:r w:rsidRPr="000F2A56">
        <w:rPr>
          <w:rStyle w:val="a9"/>
          <w:rFonts w:ascii="Times New Roman" w:hAnsi="Times New Roman" w:cs="Times New Roman"/>
        </w:rPr>
        <w:footnoteRef/>
      </w:r>
      <w:r w:rsidRPr="000F2A56">
        <w:rPr>
          <w:rFonts w:ascii="Times New Roman" w:hAnsi="Times New Roman" w:cs="Times New Roman"/>
        </w:rPr>
        <w:t xml:space="preserve"> Настоящая методика может быть использована также для расчета размера родительской платы за присмотр и уход за детьми, взимаемой с родителей (законных представителей) детей.</w:t>
      </w:r>
    </w:p>
  </w:footnote>
  <w:footnote w:id="15">
    <w:p w:rsidR="00FB4375" w:rsidRPr="00A12770" w:rsidRDefault="00FB4375" w:rsidP="002B5D5F">
      <w:pPr>
        <w:pStyle w:val="ConsPlusNormal"/>
        <w:ind w:firstLine="539"/>
        <w:jc w:val="both"/>
        <w:rPr>
          <w:rFonts w:ascii="Times New Roman" w:hAnsi="Times New Roman" w:cs="Times New Roman"/>
        </w:rPr>
      </w:pPr>
      <w:r w:rsidRPr="00A12770">
        <w:rPr>
          <w:rStyle w:val="a9"/>
          <w:rFonts w:ascii="Times New Roman" w:hAnsi="Times New Roman" w:cs="Times New Roman"/>
        </w:rPr>
        <w:footnoteRef/>
      </w:r>
      <w:r w:rsidRPr="00A12770">
        <w:rPr>
          <w:rFonts w:ascii="Times New Roman" w:hAnsi="Times New Roman" w:cs="Times New Roman"/>
        </w:rPr>
        <w:t xml:space="preserve"> Определяется с учетом оценки количества дней пропуска детьми по различным причинам.</w:t>
      </w:r>
    </w:p>
  </w:footnote>
  <w:footnote w:id="16">
    <w:p w:rsidR="00FB4375" w:rsidRPr="000D6EA4" w:rsidRDefault="00FB4375" w:rsidP="002B5D5F">
      <w:pPr>
        <w:pStyle w:val="a7"/>
        <w:spacing w:after="0" w:line="240" w:lineRule="auto"/>
        <w:jc w:val="both"/>
        <w:rPr>
          <w:rFonts w:ascii="Times New Roman" w:hAnsi="Times New Roman" w:cs="Times New Roman"/>
        </w:rPr>
      </w:pPr>
      <w:r w:rsidRPr="000D6EA4">
        <w:rPr>
          <w:rStyle w:val="a9"/>
          <w:rFonts w:ascii="Times New Roman" w:hAnsi="Times New Roman" w:cs="Times New Roman"/>
        </w:rPr>
        <w:footnoteRef/>
      </w:r>
      <w:r w:rsidRPr="000D6EA4">
        <w:rPr>
          <w:rFonts w:ascii="Times New Roman" w:hAnsi="Times New Roman" w:cs="Times New Roman"/>
        </w:rPr>
        <w:t xml:space="preserve"> Величина нормативных затрат определяется на уровне субъекта РФ и/или муниципального района (городского округа) на основании анализа структуры затрат дошкольных образовательных организаций.</w:t>
      </w:r>
    </w:p>
  </w:footnote>
  <w:footnote w:id="17">
    <w:p w:rsidR="00FB4375" w:rsidRPr="00DC14E8" w:rsidRDefault="00FB4375" w:rsidP="002B5D5F">
      <w:pPr>
        <w:pStyle w:val="ConsPlusNormal"/>
        <w:jc w:val="both"/>
        <w:rPr>
          <w:rFonts w:ascii="Times New Roman" w:hAnsi="Times New Roman" w:cs="Times New Roman"/>
        </w:rPr>
      </w:pPr>
      <w:r w:rsidRPr="00DC14E8">
        <w:rPr>
          <w:rStyle w:val="a9"/>
          <w:rFonts w:ascii="Times New Roman" w:hAnsi="Times New Roman" w:cs="Times New Roman"/>
        </w:rPr>
        <w:footnoteRef/>
      </w:r>
      <w:r w:rsidRPr="00DC14E8">
        <w:rPr>
          <w:rFonts w:ascii="Times New Roman" w:hAnsi="Times New Roman" w:cs="Times New Roman"/>
        </w:rPr>
        <w:t xml:space="preserve"> При установлении коэффициентов учитываются, в том числе, рекомендации </w:t>
      </w:r>
      <w:hyperlink r:id="rId2" w:tooltip="Постановление Минтруда РФ от 21.04.1993 N 88 &quot;Об утверждении Нормативов по определению численности персонала, занятого обслуживанием дошкольных учреждений (ясли, ясли-сады, детские сады)&quot;{КонсультантПлюс}" w:history="1">
        <w:r w:rsidRPr="00DC14E8">
          <w:rPr>
            <w:rFonts w:ascii="Times New Roman" w:hAnsi="Times New Roman" w:cs="Times New Roman"/>
            <w:color w:val="0000FF"/>
          </w:rPr>
          <w:t>постановления</w:t>
        </w:r>
      </w:hyperlink>
      <w:r w:rsidRPr="00DC14E8">
        <w:rPr>
          <w:rFonts w:ascii="Times New Roman" w:hAnsi="Times New Roman" w:cs="Times New Roman"/>
        </w:rPr>
        <w:t xml:space="preserve"> Минтруда России от 21 апреля 1993 г. N 88 "Об утверждении Нормативов по определению численности персонала, занятого обслуживанием дошкольных учреждений (ясли, ясли-сады, детские сады)", </w:t>
      </w:r>
      <w:hyperlink r:id="rId3"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DC14E8">
          <w:rPr>
            <w:rFonts w:ascii="Times New Roman" w:hAnsi="Times New Roman" w:cs="Times New Roman"/>
            <w:color w:val="0000FF"/>
          </w:rPr>
          <w:t>постановление</w:t>
        </w:r>
      </w:hyperlink>
      <w:r w:rsidRPr="00DC14E8">
        <w:rPr>
          <w:rFonts w:ascii="Times New Roman" w:hAnsi="Times New Roman" w:cs="Times New Roman"/>
        </w:rPr>
        <w:t xml:space="preserve">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FB4375" w:rsidRDefault="00FB4375" w:rsidP="002B5D5F">
      <w:pPr>
        <w:pStyle w:val="a7"/>
      </w:pPr>
    </w:p>
  </w:footnote>
  <w:footnote w:id="18">
    <w:p w:rsidR="00FB4375" w:rsidRPr="00DC14E8" w:rsidRDefault="00FB4375" w:rsidP="002B5D5F">
      <w:pPr>
        <w:pStyle w:val="ConsPlusNormal"/>
        <w:jc w:val="both"/>
        <w:rPr>
          <w:rFonts w:ascii="Times New Roman" w:hAnsi="Times New Roman" w:cs="Times New Roman"/>
        </w:rPr>
      </w:pPr>
      <w:r w:rsidRPr="00DC14E8">
        <w:rPr>
          <w:rStyle w:val="a9"/>
          <w:rFonts w:ascii="Times New Roman" w:hAnsi="Times New Roman" w:cs="Times New Roman"/>
        </w:rPr>
        <w:footnoteRef/>
      </w:r>
      <w:r w:rsidRPr="00DC14E8">
        <w:rPr>
          <w:rFonts w:ascii="Times New Roman" w:hAnsi="Times New Roman" w:cs="Times New Roman"/>
        </w:rPr>
        <w:t xml:space="preserve"> При установлении коэффициентов учитываются, в том числе, рекомендации </w:t>
      </w:r>
      <w:hyperlink r:id="rId4" w:tooltip="Постановление Минтруда РФ от 21.04.1993 N 88 &quot;Об утверждении Нормативов по определению численности персонала, занятого обслуживанием дошкольных учреждений (ясли, ясли-сады, детские сады)&quot;{КонсультантПлюс}" w:history="1">
        <w:r w:rsidRPr="00DC14E8">
          <w:rPr>
            <w:rFonts w:ascii="Times New Roman" w:hAnsi="Times New Roman" w:cs="Times New Roman"/>
            <w:color w:val="0000FF"/>
          </w:rPr>
          <w:t>постановления</w:t>
        </w:r>
      </w:hyperlink>
      <w:r w:rsidRPr="00DC14E8">
        <w:rPr>
          <w:rFonts w:ascii="Times New Roman" w:hAnsi="Times New Roman" w:cs="Times New Roman"/>
        </w:rPr>
        <w:t xml:space="preserve"> Минтруда России от 21 апреля 1993 г. N 88 "Об утверждении Нормативов по определению численности персонала, занятого обслуживанием дошкольных учреждений (ясли, ясли-сады, детские сады)", </w:t>
      </w:r>
      <w:hyperlink r:id="rId5"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DC14E8">
          <w:rPr>
            <w:rFonts w:ascii="Times New Roman" w:hAnsi="Times New Roman" w:cs="Times New Roman"/>
            <w:color w:val="0000FF"/>
          </w:rPr>
          <w:t>постановление</w:t>
        </w:r>
      </w:hyperlink>
      <w:r w:rsidRPr="00DC14E8">
        <w:rPr>
          <w:rFonts w:ascii="Times New Roman" w:hAnsi="Times New Roman" w:cs="Times New Roman"/>
        </w:rPr>
        <w:t xml:space="preserve">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FB4375" w:rsidRDefault="00FB4375" w:rsidP="002B5D5F">
      <w:pPr>
        <w:pStyle w:val="a7"/>
      </w:pPr>
    </w:p>
  </w:footnote>
  <w:footnote w:id="19">
    <w:p w:rsidR="00FB4375" w:rsidRPr="000A5904" w:rsidRDefault="00FB4375" w:rsidP="000A5904">
      <w:pPr>
        <w:pStyle w:val="ConsPlusNormal"/>
        <w:jc w:val="both"/>
        <w:rPr>
          <w:rFonts w:ascii="Times New Roman" w:hAnsi="Times New Roman" w:cs="Times New Roman"/>
        </w:rPr>
      </w:pPr>
      <w:r w:rsidRPr="00DC14E8">
        <w:rPr>
          <w:rStyle w:val="a9"/>
          <w:rFonts w:ascii="Times New Roman" w:hAnsi="Times New Roman" w:cs="Times New Roman"/>
        </w:rPr>
        <w:footnoteRef/>
      </w:r>
      <w:r w:rsidRPr="00DC14E8">
        <w:rPr>
          <w:rFonts w:ascii="Times New Roman" w:hAnsi="Times New Roman" w:cs="Times New Roman"/>
        </w:rPr>
        <w:t xml:space="preserve"> При установлении коэффициентов учитываются, в том числе, рекомендации </w:t>
      </w:r>
      <w:hyperlink r:id="rId6" w:tooltip="Постановление Минтруда РФ от 21.04.1993 N 88 &quot;Об утверждении Нормативов по определению численности персонала, занятого обслуживанием дошкольных учреждений (ясли, ясли-сады, детские сады)&quot;{КонсультантПлюс}" w:history="1">
        <w:r w:rsidRPr="00DC14E8">
          <w:rPr>
            <w:rFonts w:ascii="Times New Roman" w:hAnsi="Times New Roman" w:cs="Times New Roman"/>
            <w:color w:val="0000FF"/>
          </w:rPr>
          <w:t>постановления</w:t>
        </w:r>
      </w:hyperlink>
      <w:r w:rsidRPr="00DC14E8">
        <w:rPr>
          <w:rFonts w:ascii="Times New Roman" w:hAnsi="Times New Roman" w:cs="Times New Roman"/>
        </w:rPr>
        <w:t xml:space="preserve"> Минтруда России от 21 апреля 1993 г. N 88 "Об утверждении Нормативов по определению численности персонала, занятого обслуживанием дошкольных учреждений (ясли, ясли-сады, детские сады)", </w:t>
      </w:r>
      <w:hyperlink r:id="rId7" w:tooltip="Постановление Главного государственного санитарного врача РФ от 15.05.2013 N 26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w:history="1">
        <w:r w:rsidRPr="00DC14E8">
          <w:rPr>
            <w:rFonts w:ascii="Times New Roman" w:hAnsi="Times New Roman" w:cs="Times New Roman"/>
            <w:color w:val="0000FF"/>
          </w:rPr>
          <w:t>постановление</w:t>
        </w:r>
      </w:hyperlink>
      <w:r w:rsidRPr="00DC14E8">
        <w:rPr>
          <w:rFonts w:ascii="Times New Roman" w:hAnsi="Times New Roman" w:cs="Times New Roman"/>
        </w:rPr>
        <w:t xml:space="preserve">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425465"/>
      <w:docPartObj>
        <w:docPartGallery w:val="Page Numbers (Top of Page)"/>
        <w:docPartUnique/>
      </w:docPartObj>
    </w:sdtPr>
    <w:sdtContent>
      <w:p w:rsidR="00FB4375" w:rsidRDefault="00FB4375">
        <w:pPr>
          <w:pStyle w:val="a3"/>
          <w:jc w:val="center"/>
        </w:pPr>
      </w:p>
      <w:p w:rsidR="00FB4375" w:rsidRDefault="005678C1">
        <w:pPr>
          <w:pStyle w:val="a3"/>
          <w:jc w:val="center"/>
        </w:pPr>
        <w:r w:rsidRPr="00593969">
          <w:rPr>
            <w:rFonts w:ascii="Times New Roman" w:hAnsi="Times New Roman" w:cs="Times New Roman"/>
          </w:rPr>
          <w:fldChar w:fldCharType="begin"/>
        </w:r>
        <w:r w:rsidR="00FB4375" w:rsidRPr="00593969">
          <w:rPr>
            <w:rFonts w:ascii="Times New Roman" w:hAnsi="Times New Roman" w:cs="Times New Roman"/>
          </w:rPr>
          <w:instrText>PAGE   \* MERGEFORMAT</w:instrText>
        </w:r>
        <w:r w:rsidRPr="00593969">
          <w:rPr>
            <w:rFonts w:ascii="Times New Roman" w:hAnsi="Times New Roman" w:cs="Times New Roman"/>
          </w:rPr>
          <w:fldChar w:fldCharType="separate"/>
        </w:r>
        <w:r w:rsidR="007834F4">
          <w:rPr>
            <w:rFonts w:ascii="Times New Roman" w:hAnsi="Times New Roman" w:cs="Times New Roman"/>
            <w:noProof/>
          </w:rPr>
          <w:t>21</w:t>
        </w:r>
        <w:r w:rsidRPr="00593969">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FA7259"/>
    <w:rsid w:val="00000E6A"/>
    <w:rsid w:val="0000158E"/>
    <w:rsid w:val="00001E2D"/>
    <w:rsid w:val="000025F5"/>
    <w:rsid w:val="00002866"/>
    <w:rsid w:val="00003769"/>
    <w:rsid w:val="000109A6"/>
    <w:rsid w:val="000215A9"/>
    <w:rsid w:val="00026138"/>
    <w:rsid w:val="000322E9"/>
    <w:rsid w:val="00032C0E"/>
    <w:rsid w:val="000344B7"/>
    <w:rsid w:val="00034942"/>
    <w:rsid w:val="00043497"/>
    <w:rsid w:val="00043D68"/>
    <w:rsid w:val="000468E5"/>
    <w:rsid w:val="00051E54"/>
    <w:rsid w:val="0005292B"/>
    <w:rsid w:val="0005444D"/>
    <w:rsid w:val="00054A2C"/>
    <w:rsid w:val="00061030"/>
    <w:rsid w:val="00062D0B"/>
    <w:rsid w:val="000668CB"/>
    <w:rsid w:val="0006735F"/>
    <w:rsid w:val="00070C07"/>
    <w:rsid w:val="00071E3E"/>
    <w:rsid w:val="00076674"/>
    <w:rsid w:val="000766E6"/>
    <w:rsid w:val="00076EFC"/>
    <w:rsid w:val="00082E26"/>
    <w:rsid w:val="000902C9"/>
    <w:rsid w:val="00094BE6"/>
    <w:rsid w:val="000A56A8"/>
    <w:rsid w:val="000A5904"/>
    <w:rsid w:val="000B26BF"/>
    <w:rsid w:val="000D1670"/>
    <w:rsid w:val="000D27A3"/>
    <w:rsid w:val="000E162A"/>
    <w:rsid w:val="000E1979"/>
    <w:rsid w:val="000E1BBE"/>
    <w:rsid w:val="000F276F"/>
    <w:rsid w:val="000F33C7"/>
    <w:rsid w:val="000F4FD2"/>
    <w:rsid w:val="000F5AC7"/>
    <w:rsid w:val="000F757E"/>
    <w:rsid w:val="000F792F"/>
    <w:rsid w:val="00102BC6"/>
    <w:rsid w:val="0010782E"/>
    <w:rsid w:val="00110A43"/>
    <w:rsid w:val="00113406"/>
    <w:rsid w:val="00114E1B"/>
    <w:rsid w:val="00114EAE"/>
    <w:rsid w:val="00116440"/>
    <w:rsid w:val="0011644A"/>
    <w:rsid w:val="0012638E"/>
    <w:rsid w:val="001266EF"/>
    <w:rsid w:val="00127B15"/>
    <w:rsid w:val="00133A6B"/>
    <w:rsid w:val="00134B3C"/>
    <w:rsid w:val="00137B3F"/>
    <w:rsid w:val="00137C90"/>
    <w:rsid w:val="00151E73"/>
    <w:rsid w:val="00157A77"/>
    <w:rsid w:val="00160FC8"/>
    <w:rsid w:val="00161F7E"/>
    <w:rsid w:val="00162B30"/>
    <w:rsid w:val="0017209D"/>
    <w:rsid w:val="00174C4D"/>
    <w:rsid w:val="00175A8B"/>
    <w:rsid w:val="00176750"/>
    <w:rsid w:val="001878AC"/>
    <w:rsid w:val="00192875"/>
    <w:rsid w:val="00192DB0"/>
    <w:rsid w:val="001A0AC7"/>
    <w:rsid w:val="001A4E31"/>
    <w:rsid w:val="001B078C"/>
    <w:rsid w:val="001C6ECD"/>
    <w:rsid w:val="001D3830"/>
    <w:rsid w:val="001E6F23"/>
    <w:rsid w:val="001F687A"/>
    <w:rsid w:val="001F78EB"/>
    <w:rsid w:val="00200278"/>
    <w:rsid w:val="00216493"/>
    <w:rsid w:val="002164A6"/>
    <w:rsid w:val="00216C34"/>
    <w:rsid w:val="002207EE"/>
    <w:rsid w:val="00221A25"/>
    <w:rsid w:val="002255A7"/>
    <w:rsid w:val="00230D50"/>
    <w:rsid w:val="00236B44"/>
    <w:rsid w:val="00241C91"/>
    <w:rsid w:val="002514DA"/>
    <w:rsid w:val="00251A31"/>
    <w:rsid w:val="00252727"/>
    <w:rsid w:val="00256E5F"/>
    <w:rsid w:val="002634B3"/>
    <w:rsid w:val="0026357E"/>
    <w:rsid w:val="00264E10"/>
    <w:rsid w:val="00267120"/>
    <w:rsid w:val="002673DA"/>
    <w:rsid w:val="002700D8"/>
    <w:rsid w:val="002722FC"/>
    <w:rsid w:val="002758EC"/>
    <w:rsid w:val="00276E00"/>
    <w:rsid w:val="00282371"/>
    <w:rsid w:val="00294C4C"/>
    <w:rsid w:val="00296BB1"/>
    <w:rsid w:val="002A0C9B"/>
    <w:rsid w:val="002A2719"/>
    <w:rsid w:val="002A40AC"/>
    <w:rsid w:val="002A460E"/>
    <w:rsid w:val="002B44D8"/>
    <w:rsid w:val="002B5546"/>
    <w:rsid w:val="002B5D5F"/>
    <w:rsid w:val="002C0463"/>
    <w:rsid w:val="002D3184"/>
    <w:rsid w:val="002D6594"/>
    <w:rsid w:val="002D697C"/>
    <w:rsid w:val="002E11A7"/>
    <w:rsid w:val="002E19CF"/>
    <w:rsid w:val="002E48D9"/>
    <w:rsid w:val="00303A2B"/>
    <w:rsid w:val="0030575E"/>
    <w:rsid w:val="00306118"/>
    <w:rsid w:val="00325F47"/>
    <w:rsid w:val="003274FC"/>
    <w:rsid w:val="00333D70"/>
    <w:rsid w:val="003361C6"/>
    <w:rsid w:val="0033662B"/>
    <w:rsid w:val="00341002"/>
    <w:rsid w:val="0035382F"/>
    <w:rsid w:val="00356935"/>
    <w:rsid w:val="00357352"/>
    <w:rsid w:val="0036292F"/>
    <w:rsid w:val="00362E6A"/>
    <w:rsid w:val="00363879"/>
    <w:rsid w:val="0036604F"/>
    <w:rsid w:val="00370624"/>
    <w:rsid w:val="00374A5D"/>
    <w:rsid w:val="003762D1"/>
    <w:rsid w:val="003764DB"/>
    <w:rsid w:val="00384EF7"/>
    <w:rsid w:val="00385C15"/>
    <w:rsid w:val="00394502"/>
    <w:rsid w:val="0039716B"/>
    <w:rsid w:val="003A45D9"/>
    <w:rsid w:val="003A5174"/>
    <w:rsid w:val="003B0D5C"/>
    <w:rsid w:val="003B1169"/>
    <w:rsid w:val="003B22F0"/>
    <w:rsid w:val="003B5478"/>
    <w:rsid w:val="003B6BF8"/>
    <w:rsid w:val="003B6F9C"/>
    <w:rsid w:val="003C0CC6"/>
    <w:rsid w:val="003C66C6"/>
    <w:rsid w:val="003C75DF"/>
    <w:rsid w:val="003E0BAF"/>
    <w:rsid w:val="003E12C3"/>
    <w:rsid w:val="003E1BA6"/>
    <w:rsid w:val="003E5246"/>
    <w:rsid w:val="003F0410"/>
    <w:rsid w:val="003F38BF"/>
    <w:rsid w:val="003F4DCC"/>
    <w:rsid w:val="003F6CD8"/>
    <w:rsid w:val="003F77FE"/>
    <w:rsid w:val="00400171"/>
    <w:rsid w:val="004110E7"/>
    <w:rsid w:val="004112BD"/>
    <w:rsid w:val="00411BAE"/>
    <w:rsid w:val="00422394"/>
    <w:rsid w:val="004250D9"/>
    <w:rsid w:val="0042604D"/>
    <w:rsid w:val="00435591"/>
    <w:rsid w:val="00446161"/>
    <w:rsid w:val="004465D8"/>
    <w:rsid w:val="004474D4"/>
    <w:rsid w:val="00450B2C"/>
    <w:rsid w:val="004605BA"/>
    <w:rsid w:val="00463B2F"/>
    <w:rsid w:val="00467E41"/>
    <w:rsid w:val="00470AA7"/>
    <w:rsid w:val="00473411"/>
    <w:rsid w:val="00481FC9"/>
    <w:rsid w:val="004836AB"/>
    <w:rsid w:val="0048772C"/>
    <w:rsid w:val="00491443"/>
    <w:rsid w:val="00493D5D"/>
    <w:rsid w:val="004A3A7A"/>
    <w:rsid w:val="004A551C"/>
    <w:rsid w:val="004B106C"/>
    <w:rsid w:val="004B2A81"/>
    <w:rsid w:val="004B4A77"/>
    <w:rsid w:val="004B5897"/>
    <w:rsid w:val="004C2B21"/>
    <w:rsid w:val="004C65F6"/>
    <w:rsid w:val="004D1BA9"/>
    <w:rsid w:val="004D38D1"/>
    <w:rsid w:val="004E6622"/>
    <w:rsid w:val="004E7B99"/>
    <w:rsid w:val="0050099B"/>
    <w:rsid w:val="0050531F"/>
    <w:rsid w:val="005064CA"/>
    <w:rsid w:val="005101F7"/>
    <w:rsid w:val="0051136F"/>
    <w:rsid w:val="00511751"/>
    <w:rsid w:val="00511C7E"/>
    <w:rsid w:val="005133CA"/>
    <w:rsid w:val="00514AB3"/>
    <w:rsid w:val="00514ECA"/>
    <w:rsid w:val="00525F00"/>
    <w:rsid w:val="005306FF"/>
    <w:rsid w:val="00533991"/>
    <w:rsid w:val="005365D4"/>
    <w:rsid w:val="005432D7"/>
    <w:rsid w:val="005464A6"/>
    <w:rsid w:val="00562859"/>
    <w:rsid w:val="00564598"/>
    <w:rsid w:val="00565B60"/>
    <w:rsid w:val="00565EBA"/>
    <w:rsid w:val="00566444"/>
    <w:rsid w:val="005674D6"/>
    <w:rsid w:val="005678C1"/>
    <w:rsid w:val="005700D6"/>
    <w:rsid w:val="005706F0"/>
    <w:rsid w:val="00571B5A"/>
    <w:rsid w:val="0058267E"/>
    <w:rsid w:val="00593969"/>
    <w:rsid w:val="005957D8"/>
    <w:rsid w:val="00597BDE"/>
    <w:rsid w:val="005B09C8"/>
    <w:rsid w:val="005B2972"/>
    <w:rsid w:val="005B2DA7"/>
    <w:rsid w:val="005B3927"/>
    <w:rsid w:val="005B40C6"/>
    <w:rsid w:val="005B586F"/>
    <w:rsid w:val="005B5D75"/>
    <w:rsid w:val="005B7342"/>
    <w:rsid w:val="005D332D"/>
    <w:rsid w:val="005D498A"/>
    <w:rsid w:val="005D4C3C"/>
    <w:rsid w:val="005D60A5"/>
    <w:rsid w:val="005E1A16"/>
    <w:rsid w:val="005E32BC"/>
    <w:rsid w:val="005E34E5"/>
    <w:rsid w:val="005E4F62"/>
    <w:rsid w:val="005F7266"/>
    <w:rsid w:val="0060123E"/>
    <w:rsid w:val="00603DDC"/>
    <w:rsid w:val="006065AC"/>
    <w:rsid w:val="00614B9D"/>
    <w:rsid w:val="00617AEF"/>
    <w:rsid w:val="0062213A"/>
    <w:rsid w:val="00632A42"/>
    <w:rsid w:val="00632A78"/>
    <w:rsid w:val="00632C11"/>
    <w:rsid w:val="00635159"/>
    <w:rsid w:val="00642BB0"/>
    <w:rsid w:val="00647996"/>
    <w:rsid w:val="006561CC"/>
    <w:rsid w:val="006566AB"/>
    <w:rsid w:val="006569CE"/>
    <w:rsid w:val="006618FF"/>
    <w:rsid w:val="0066269A"/>
    <w:rsid w:val="00671727"/>
    <w:rsid w:val="0067459D"/>
    <w:rsid w:val="00674FCE"/>
    <w:rsid w:val="00690ECA"/>
    <w:rsid w:val="00693B65"/>
    <w:rsid w:val="006A1306"/>
    <w:rsid w:val="006A5F96"/>
    <w:rsid w:val="006B68FC"/>
    <w:rsid w:val="006C0D9A"/>
    <w:rsid w:val="006C62F4"/>
    <w:rsid w:val="006C760F"/>
    <w:rsid w:val="006E7A4B"/>
    <w:rsid w:val="006F4810"/>
    <w:rsid w:val="006F59D4"/>
    <w:rsid w:val="00704A4D"/>
    <w:rsid w:val="00706674"/>
    <w:rsid w:val="0070728B"/>
    <w:rsid w:val="00707322"/>
    <w:rsid w:val="00710E09"/>
    <w:rsid w:val="0071570B"/>
    <w:rsid w:val="00716FB5"/>
    <w:rsid w:val="0073352F"/>
    <w:rsid w:val="0073452D"/>
    <w:rsid w:val="00734949"/>
    <w:rsid w:val="0073554A"/>
    <w:rsid w:val="007372A1"/>
    <w:rsid w:val="00741962"/>
    <w:rsid w:val="0074216F"/>
    <w:rsid w:val="00747CEE"/>
    <w:rsid w:val="00762AB1"/>
    <w:rsid w:val="00762D5E"/>
    <w:rsid w:val="00763889"/>
    <w:rsid w:val="0076444F"/>
    <w:rsid w:val="00766F81"/>
    <w:rsid w:val="00771FA7"/>
    <w:rsid w:val="00774628"/>
    <w:rsid w:val="00782A13"/>
    <w:rsid w:val="007834F4"/>
    <w:rsid w:val="007863C2"/>
    <w:rsid w:val="00791B05"/>
    <w:rsid w:val="007971FB"/>
    <w:rsid w:val="00797475"/>
    <w:rsid w:val="007974D1"/>
    <w:rsid w:val="007A1962"/>
    <w:rsid w:val="007A44C1"/>
    <w:rsid w:val="007A509C"/>
    <w:rsid w:val="007A69FC"/>
    <w:rsid w:val="007B0981"/>
    <w:rsid w:val="007B3FB7"/>
    <w:rsid w:val="007B6EAE"/>
    <w:rsid w:val="007B7D6C"/>
    <w:rsid w:val="007C39F2"/>
    <w:rsid w:val="007C548B"/>
    <w:rsid w:val="007C6282"/>
    <w:rsid w:val="007D1530"/>
    <w:rsid w:val="007D2656"/>
    <w:rsid w:val="007D62C9"/>
    <w:rsid w:val="007F1C11"/>
    <w:rsid w:val="0080161D"/>
    <w:rsid w:val="00805C89"/>
    <w:rsid w:val="00811C8B"/>
    <w:rsid w:val="008138FA"/>
    <w:rsid w:val="00813A2E"/>
    <w:rsid w:val="00814DC4"/>
    <w:rsid w:val="00816C6A"/>
    <w:rsid w:val="008216B0"/>
    <w:rsid w:val="008237CC"/>
    <w:rsid w:val="008279CD"/>
    <w:rsid w:val="00830DEB"/>
    <w:rsid w:val="008313D9"/>
    <w:rsid w:val="008365B8"/>
    <w:rsid w:val="00836EE9"/>
    <w:rsid w:val="008401FF"/>
    <w:rsid w:val="0084141F"/>
    <w:rsid w:val="0084633A"/>
    <w:rsid w:val="00873CF9"/>
    <w:rsid w:val="00873F1C"/>
    <w:rsid w:val="008774A1"/>
    <w:rsid w:val="00880526"/>
    <w:rsid w:val="0088344A"/>
    <w:rsid w:val="00883624"/>
    <w:rsid w:val="00887208"/>
    <w:rsid w:val="008A1085"/>
    <w:rsid w:val="008A4136"/>
    <w:rsid w:val="008A79E8"/>
    <w:rsid w:val="008B2AD2"/>
    <w:rsid w:val="008C110B"/>
    <w:rsid w:val="008C6AEE"/>
    <w:rsid w:val="008D19B6"/>
    <w:rsid w:val="008D33AF"/>
    <w:rsid w:val="008D4C84"/>
    <w:rsid w:val="008D4E6C"/>
    <w:rsid w:val="008E2D69"/>
    <w:rsid w:val="008F01ED"/>
    <w:rsid w:val="008F2359"/>
    <w:rsid w:val="009104E6"/>
    <w:rsid w:val="0091499F"/>
    <w:rsid w:val="0091650D"/>
    <w:rsid w:val="00917C31"/>
    <w:rsid w:val="00925771"/>
    <w:rsid w:val="00926758"/>
    <w:rsid w:val="00927496"/>
    <w:rsid w:val="009324C8"/>
    <w:rsid w:val="00935568"/>
    <w:rsid w:val="00937841"/>
    <w:rsid w:val="00947169"/>
    <w:rsid w:val="00950C8A"/>
    <w:rsid w:val="00955F51"/>
    <w:rsid w:val="00961A85"/>
    <w:rsid w:val="00961E66"/>
    <w:rsid w:val="00963463"/>
    <w:rsid w:val="009671F5"/>
    <w:rsid w:val="00971050"/>
    <w:rsid w:val="009775F4"/>
    <w:rsid w:val="00977D5A"/>
    <w:rsid w:val="00980848"/>
    <w:rsid w:val="009809A9"/>
    <w:rsid w:val="009815AD"/>
    <w:rsid w:val="00982177"/>
    <w:rsid w:val="00985E93"/>
    <w:rsid w:val="009861B6"/>
    <w:rsid w:val="0098681C"/>
    <w:rsid w:val="00987EAC"/>
    <w:rsid w:val="00993E37"/>
    <w:rsid w:val="009944CF"/>
    <w:rsid w:val="00994985"/>
    <w:rsid w:val="00997470"/>
    <w:rsid w:val="009A2DC1"/>
    <w:rsid w:val="009B1CB0"/>
    <w:rsid w:val="009B3618"/>
    <w:rsid w:val="009B4C31"/>
    <w:rsid w:val="009C2EE2"/>
    <w:rsid w:val="009C60C5"/>
    <w:rsid w:val="009C7446"/>
    <w:rsid w:val="009C7C81"/>
    <w:rsid w:val="009E0C84"/>
    <w:rsid w:val="009E10CA"/>
    <w:rsid w:val="009E33F2"/>
    <w:rsid w:val="009F0449"/>
    <w:rsid w:val="00A03686"/>
    <w:rsid w:val="00A0577B"/>
    <w:rsid w:val="00A05A81"/>
    <w:rsid w:val="00A10F95"/>
    <w:rsid w:val="00A14600"/>
    <w:rsid w:val="00A20706"/>
    <w:rsid w:val="00A23CFC"/>
    <w:rsid w:val="00A319DE"/>
    <w:rsid w:val="00A31CCA"/>
    <w:rsid w:val="00A34768"/>
    <w:rsid w:val="00A35532"/>
    <w:rsid w:val="00A40015"/>
    <w:rsid w:val="00A43196"/>
    <w:rsid w:val="00A50732"/>
    <w:rsid w:val="00A54A00"/>
    <w:rsid w:val="00A61D92"/>
    <w:rsid w:val="00A62083"/>
    <w:rsid w:val="00A645D8"/>
    <w:rsid w:val="00A64817"/>
    <w:rsid w:val="00A67730"/>
    <w:rsid w:val="00A84687"/>
    <w:rsid w:val="00A84D0D"/>
    <w:rsid w:val="00A8577C"/>
    <w:rsid w:val="00AA1AD6"/>
    <w:rsid w:val="00AA6319"/>
    <w:rsid w:val="00AA6903"/>
    <w:rsid w:val="00AB5067"/>
    <w:rsid w:val="00AB5B01"/>
    <w:rsid w:val="00AB7046"/>
    <w:rsid w:val="00AC1C02"/>
    <w:rsid w:val="00AD0B78"/>
    <w:rsid w:val="00AD4E93"/>
    <w:rsid w:val="00AD7D13"/>
    <w:rsid w:val="00AE2F98"/>
    <w:rsid w:val="00AF1438"/>
    <w:rsid w:val="00AF4F62"/>
    <w:rsid w:val="00AF62B1"/>
    <w:rsid w:val="00AF6321"/>
    <w:rsid w:val="00B002A9"/>
    <w:rsid w:val="00B01729"/>
    <w:rsid w:val="00B035ED"/>
    <w:rsid w:val="00B03AD5"/>
    <w:rsid w:val="00B13C0B"/>
    <w:rsid w:val="00B17AA5"/>
    <w:rsid w:val="00B17DDF"/>
    <w:rsid w:val="00B206F0"/>
    <w:rsid w:val="00B30049"/>
    <w:rsid w:val="00B33172"/>
    <w:rsid w:val="00B33524"/>
    <w:rsid w:val="00B4024A"/>
    <w:rsid w:val="00B424D3"/>
    <w:rsid w:val="00B445D1"/>
    <w:rsid w:val="00B50648"/>
    <w:rsid w:val="00B55932"/>
    <w:rsid w:val="00B67A10"/>
    <w:rsid w:val="00B67AD3"/>
    <w:rsid w:val="00B730A8"/>
    <w:rsid w:val="00B84778"/>
    <w:rsid w:val="00B84D5F"/>
    <w:rsid w:val="00B8593F"/>
    <w:rsid w:val="00B92055"/>
    <w:rsid w:val="00B95819"/>
    <w:rsid w:val="00BA64E4"/>
    <w:rsid w:val="00BA79EB"/>
    <w:rsid w:val="00BA7FF0"/>
    <w:rsid w:val="00BB5CFA"/>
    <w:rsid w:val="00BC03A6"/>
    <w:rsid w:val="00BC0FAD"/>
    <w:rsid w:val="00BC2125"/>
    <w:rsid w:val="00BC36E8"/>
    <w:rsid w:val="00BC60B2"/>
    <w:rsid w:val="00BD5E0E"/>
    <w:rsid w:val="00BD6A88"/>
    <w:rsid w:val="00BD7577"/>
    <w:rsid w:val="00BE1454"/>
    <w:rsid w:val="00BF3397"/>
    <w:rsid w:val="00BF51E3"/>
    <w:rsid w:val="00BF794F"/>
    <w:rsid w:val="00C01261"/>
    <w:rsid w:val="00C01A40"/>
    <w:rsid w:val="00C03844"/>
    <w:rsid w:val="00C0416E"/>
    <w:rsid w:val="00C04FC9"/>
    <w:rsid w:val="00C101D8"/>
    <w:rsid w:val="00C104ED"/>
    <w:rsid w:val="00C10926"/>
    <w:rsid w:val="00C12328"/>
    <w:rsid w:val="00C12D19"/>
    <w:rsid w:val="00C15187"/>
    <w:rsid w:val="00C20433"/>
    <w:rsid w:val="00C2322E"/>
    <w:rsid w:val="00C23ABF"/>
    <w:rsid w:val="00C3017E"/>
    <w:rsid w:val="00C3487C"/>
    <w:rsid w:val="00C377CF"/>
    <w:rsid w:val="00C50034"/>
    <w:rsid w:val="00C5500F"/>
    <w:rsid w:val="00C55FC0"/>
    <w:rsid w:val="00C63E57"/>
    <w:rsid w:val="00C64CDC"/>
    <w:rsid w:val="00C67367"/>
    <w:rsid w:val="00C70FC0"/>
    <w:rsid w:val="00C76717"/>
    <w:rsid w:val="00C76FA5"/>
    <w:rsid w:val="00C77222"/>
    <w:rsid w:val="00C77AB1"/>
    <w:rsid w:val="00C84DC2"/>
    <w:rsid w:val="00C8527F"/>
    <w:rsid w:val="00C85CC7"/>
    <w:rsid w:val="00C86F58"/>
    <w:rsid w:val="00C87202"/>
    <w:rsid w:val="00C93F11"/>
    <w:rsid w:val="00C97DD0"/>
    <w:rsid w:val="00CA318D"/>
    <w:rsid w:val="00CB137C"/>
    <w:rsid w:val="00CB2710"/>
    <w:rsid w:val="00CB347A"/>
    <w:rsid w:val="00CB3611"/>
    <w:rsid w:val="00CB4FF8"/>
    <w:rsid w:val="00CB5C0F"/>
    <w:rsid w:val="00CC14CC"/>
    <w:rsid w:val="00CC3C90"/>
    <w:rsid w:val="00CD06AD"/>
    <w:rsid w:val="00CD759B"/>
    <w:rsid w:val="00CD7F87"/>
    <w:rsid w:val="00CE38E7"/>
    <w:rsid w:val="00CE4DD3"/>
    <w:rsid w:val="00D07E16"/>
    <w:rsid w:val="00D17B45"/>
    <w:rsid w:val="00D21929"/>
    <w:rsid w:val="00D21B5D"/>
    <w:rsid w:val="00D40E4E"/>
    <w:rsid w:val="00D40F2D"/>
    <w:rsid w:val="00D41FA0"/>
    <w:rsid w:val="00D4242D"/>
    <w:rsid w:val="00D428EA"/>
    <w:rsid w:val="00D42B77"/>
    <w:rsid w:val="00D42E2A"/>
    <w:rsid w:val="00D45FCD"/>
    <w:rsid w:val="00D47264"/>
    <w:rsid w:val="00D52F69"/>
    <w:rsid w:val="00D52FE1"/>
    <w:rsid w:val="00D55C4A"/>
    <w:rsid w:val="00D60622"/>
    <w:rsid w:val="00D62CEC"/>
    <w:rsid w:val="00D66247"/>
    <w:rsid w:val="00D66AF6"/>
    <w:rsid w:val="00D67360"/>
    <w:rsid w:val="00D7351E"/>
    <w:rsid w:val="00D7779D"/>
    <w:rsid w:val="00D77FA2"/>
    <w:rsid w:val="00D90CA0"/>
    <w:rsid w:val="00D97CE2"/>
    <w:rsid w:val="00DA2A3D"/>
    <w:rsid w:val="00DA3200"/>
    <w:rsid w:val="00DB79F6"/>
    <w:rsid w:val="00DC2444"/>
    <w:rsid w:val="00DC509C"/>
    <w:rsid w:val="00DC5A09"/>
    <w:rsid w:val="00DD30BA"/>
    <w:rsid w:val="00DD3910"/>
    <w:rsid w:val="00DF0BF5"/>
    <w:rsid w:val="00DF1B00"/>
    <w:rsid w:val="00DF4F10"/>
    <w:rsid w:val="00DF5450"/>
    <w:rsid w:val="00E014B3"/>
    <w:rsid w:val="00E048A6"/>
    <w:rsid w:val="00E06C6A"/>
    <w:rsid w:val="00E12CB3"/>
    <w:rsid w:val="00E147F8"/>
    <w:rsid w:val="00E165C0"/>
    <w:rsid w:val="00E25829"/>
    <w:rsid w:val="00E25CCA"/>
    <w:rsid w:val="00E30F38"/>
    <w:rsid w:val="00E467F3"/>
    <w:rsid w:val="00E479A0"/>
    <w:rsid w:val="00E6667E"/>
    <w:rsid w:val="00E72446"/>
    <w:rsid w:val="00E724FC"/>
    <w:rsid w:val="00E764C9"/>
    <w:rsid w:val="00E766D8"/>
    <w:rsid w:val="00E85FFF"/>
    <w:rsid w:val="00E91E49"/>
    <w:rsid w:val="00EA0B90"/>
    <w:rsid w:val="00EA2FD5"/>
    <w:rsid w:val="00EB0344"/>
    <w:rsid w:val="00EB3889"/>
    <w:rsid w:val="00EB5810"/>
    <w:rsid w:val="00EB5DF9"/>
    <w:rsid w:val="00EB6B33"/>
    <w:rsid w:val="00EC06B0"/>
    <w:rsid w:val="00EC0B86"/>
    <w:rsid w:val="00EC1340"/>
    <w:rsid w:val="00EC2539"/>
    <w:rsid w:val="00EC2A13"/>
    <w:rsid w:val="00EC7EFD"/>
    <w:rsid w:val="00ED0713"/>
    <w:rsid w:val="00EE37CE"/>
    <w:rsid w:val="00EE538D"/>
    <w:rsid w:val="00EE5B23"/>
    <w:rsid w:val="00EE6051"/>
    <w:rsid w:val="00EF59E7"/>
    <w:rsid w:val="00F04ACB"/>
    <w:rsid w:val="00F16463"/>
    <w:rsid w:val="00F20819"/>
    <w:rsid w:val="00F24E72"/>
    <w:rsid w:val="00F257EE"/>
    <w:rsid w:val="00F30E71"/>
    <w:rsid w:val="00F34021"/>
    <w:rsid w:val="00F34CDE"/>
    <w:rsid w:val="00F37A16"/>
    <w:rsid w:val="00F50A70"/>
    <w:rsid w:val="00F52CEF"/>
    <w:rsid w:val="00F54A40"/>
    <w:rsid w:val="00F55838"/>
    <w:rsid w:val="00F62344"/>
    <w:rsid w:val="00F657C5"/>
    <w:rsid w:val="00F65F41"/>
    <w:rsid w:val="00F73F28"/>
    <w:rsid w:val="00F77604"/>
    <w:rsid w:val="00F77F5D"/>
    <w:rsid w:val="00F81917"/>
    <w:rsid w:val="00F81F76"/>
    <w:rsid w:val="00F83C9F"/>
    <w:rsid w:val="00F83D8C"/>
    <w:rsid w:val="00F8516C"/>
    <w:rsid w:val="00F859A5"/>
    <w:rsid w:val="00F864C5"/>
    <w:rsid w:val="00F86D88"/>
    <w:rsid w:val="00F953FB"/>
    <w:rsid w:val="00F959F5"/>
    <w:rsid w:val="00FA1F81"/>
    <w:rsid w:val="00FA7259"/>
    <w:rsid w:val="00FA7EE6"/>
    <w:rsid w:val="00FB4375"/>
    <w:rsid w:val="00FB4DAF"/>
    <w:rsid w:val="00FB4EA6"/>
    <w:rsid w:val="00FB5465"/>
    <w:rsid w:val="00FB7285"/>
    <w:rsid w:val="00FC09C8"/>
    <w:rsid w:val="00FC6552"/>
    <w:rsid w:val="00FC7AD2"/>
    <w:rsid w:val="00FD160F"/>
    <w:rsid w:val="00FD1A65"/>
    <w:rsid w:val="00FD1D42"/>
    <w:rsid w:val="00FE0F68"/>
    <w:rsid w:val="00FE2C3B"/>
    <w:rsid w:val="00FE32AF"/>
    <w:rsid w:val="00FE5C30"/>
    <w:rsid w:val="00FF2809"/>
    <w:rsid w:val="00FF3A3B"/>
    <w:rsid w:val="00FF3F67"/>
    <w:rsid w:val="00FF68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D5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5D5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2B5D5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B5D5F"/>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2B5D5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2B5D5F"/>
    <w:pPr>
      <w:tabs>
        <w:tab w:val="center" w:pos="4677"/>
        <w:tab w:val="right" w:pos="9355"/>
      </w:tabs>
    </w:pPr>
  </w:style>
  <w:style w:type="character" w:customStyle="1" w:styleId="a4">
    <w:name w:val="Верхний колонтитул Знак"/>
    <w:basedOn w:val="a0"/>
    <w:link w:val="a3"/>
    <w:uiPriority w:val="99"/>
    <w:rsid w:val="002B5D5F"/>
    <w:rPr>
      <w:rFonts w:eastAsiaTheme="minorEastAsia"/>
      <w:lang w:eastAsia="ru-RU"/>
    </w:rPr>
  </w:style>
  <w:style w:type="paragraph" w:styleId="a5">
    <w:name w:val="footer"/>
    <w:basedOn w:val="a"/>
    <w:link w:val="a6"/>
    <w:uiPriority w:val="99"/>
    <w:unhideWhenUsed/>
    <w:rsid w:val="002B5D5F"/>
    <w:pPr>
      <w:tabs>
        <w:tab w:val="center" w:pos="4677"/>
        <w:tab w:val="right" w:pos="9355"/>
      </w:tabs>
    </w:pPr>
  </w:style>
  <w:style w:type="character" w:customStyle="1" w:styleId="a6">
    <w:name w:val="Нижний колонтитул Знак"/>
    <w:basedOn w:val="a0"/>
    <w:link w:val="a5"/>
    <w:uiPriority w:val="99"/>
    <w:rsid w:val="002B5D5F"/>
    <w:rPr>
      <w:rFonts w:eastAsiaTheme="minorEastAsia"/>
      <w:lang w:eastAsia="ru-RU"/>
    </w:rPr>
  </w:style>
  <w:style w:type="paragraph" w:styleId="a7">
    <w:name w:val="footnote text"/>
    <w:basedOn w:val="a"/>
    <w:link w:val="a8"/>
    <w:uiPriority w:val="99"/>
    <w:semiHidden/>
    <w:unhideWhenUsed/>
    <w:rsid w:val="002B5D5F"/>
    <w:rPr>
      <w:sz w:val="20"/>
      <w:szCs w:val="20"/>
    </w:rPr>
  </w:style>
  <w:style w:type="character" w:customStyle="1" w:styleId="a8">
    <w:name w:val="Текст сноски Знак"/>
    <w:basedOn w:val="a0"/>
    <w:link w:val="a7"/>
    <w:uiPriority w:val="99"/>
    <w:semiHidden/>
    <w:rsid w:val="002B5D5F"/>
    <w:rPr>
      <w:rFonts w:eastAsiaTheme="minorEastAsia"/>
      <w:sz w:val="20"/>
      <w:szCs w:val="20"/>
      <w:lang w:eastAsia="ru-RU"/>
    </w:rPr>
  </w:style>
  <w:style w:type="character" w:styleId="a9">
    <w:name w:val="footnote reference"/>
    <w:basedOn w:val="a0"/>
    <w:uiPriority w:val="99"/>
    <w:semiHidden/>
    <w:unhideWhenUsed/>
    <w:rsid w:val="002B5D5F"/>
    <w:rPr>
      <w:vertAlign w:val="superscript"/>
    </w:rPr>
  </w:style>
  <w:style w:type="paragraph" w:styleId="aa">
    <w:name w:val="Balloon Text"/>
    <w:basedOn w:val="a"/>
    <w:link w:val="ab"/>
    <w:uiPriority w:val="99"/>
    <w:semiHidden/>
    <w:unhideWhenUsed/>
    <w:rsid w:val="002B5D5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B5D5F"/>
    <w:rPr>
      <w:rFonts w:ascii="Tahoma" w:eastAsiaTheme="minorEastAsia" w:hAnsi="Tahoma" w:cs="Tahoma"/>
      <w:sz w:val="16"/>
      <w:szCs w:val="16"/>
      <w:lang w:eastAsia="ru-RU"/>
    </w:rPr>
  </w:style>
  <w:style w:type="character" w:styleId="ac">
    <w:name w:val="Placeholder Text"/>
    <w:basedOn w:val="a0"/>
    <w:uiPriority w:val="99"/>
    <w:semiHidden/>
    <w:rsid w:val="002B5D5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D5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5D5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2B5D5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B5D5F"/>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2B5D5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2B5D5F"/>
    <w:pPr>
      <w:tabs>
        <w:tab w:val="center" w:pos="4677"/>
        <w:tab w:val="right" w:pos="9355"/>
      </w:tabs>
    </w:pPr>
  </w:style>
  <w:style w:type="character" w:customStyle="1" w:styleId="a4">
    <w:name w:val="Верхний колонтитул Знак"/>
    <w:basedOn w:val="a0"/>
    <w:link w:val="a3"/>
    <w:uiPriority w:val="99"/>
    <w:rsid w:val="002B5D5F"/>
    <w:rPr>
      <w:rFonts w:eastAsiaTheme="minorEastAsia"/>
      <w:lang w:eastAsia="ru-RU"/>
    </w:rPr>
  </w:style>
  <w:style w:type="paragraph" w:styleId="a5">
    <w:name w:val="footer"/>
    <w:basedOn w:val="a"/>
    <w:link w:val="a6"/>
    <w:uiPriority w:val="99"/>
    <w:unhideWhenUsed/>
    <w:rsid w:val="002B5D5F"/>
    <w:pPr>
      <w:tabs>
        <w:tab w:val="center" w:pos="4677"/>
        <w:tab w:val="right" w:pos="9355"/>
      </w:tabs>
    </w:pPr>
  </w:style>
  <w:style w:type="character" w:customStyle="1" w:styleId="a6">
    <w:name w:val="Нижний колонтитул Знак"/>
    <w:basedOn w:val="a0"/>
    <w:link w:val="a5"/>
    <w:uiPriority w:val="99"/>
    <w:rsid w:val="002B5D5F"/>
    <w:rPr>
      <w:rFonts w:eastAsiaTheme="minorEastAsia"/>
      <w:lang w:eastAsia="ru-RU"/>
    </w:rPr>
  </w:style>
  <w:style w:type="paragraph" w:styleId="a7">
    <w:name w:val="footnote text"/>
    <w:basedOn w:val="a"/>
    <w:link w:val="a8"/>
    <w:uiPriority w:val="99"/>
    <w:semiHidden/>
    <w:unhideWhenUsed/>
    <w:rsid w:val="002B5D5F"/>
    <w:rPr>
      <w:sz w:val="20"/>
      <w:szCs w:val="20"/>
    </w:rPr>
  </w:style>
  <w:style w:type="character" w:customStyle="1" w:styleId="a8">
    <w:name w:val="Текст сноски Знак"/>
    <w:basedOn w:val="a0"/>
    <w:link w:val="a7"/>
    <w:uiPriority w:val="99"/>
    <w:semiHidden/>
    <w:rsid w:val="002B5D5F"/>
    <w:rPr>
      <w:rFonts w:eastAsiaTheme="minorEastAsia"/>
      <w:sz w:val="20"/>
      <w:szCs w:val="20"/>
      <w:lang w:eastAsia="ru-RU"/>
    </w:rPr>
  </w:style>
  <w:style w:type="character" w:styleId="a9">
    <w:name w:val="footnote reference"/>
    <w:basedOn w:val="a0"/>
    <w:uiPriority w:val="99"/>
    <w:semiHidden/>
    <w:unhideWhenUsed/>
    <w:rsid w:val="002B5D5F"/>
    <w:rPr>
      <w:vertAlign w:val="superscript"/>
    </w:rPr>
  </w:style>
  <w:style w:type="paragraph" w:styleId="aa">
    <w:name w:val="Balloon Text"/>
    <w:basedOn w:val="a"/>
    <w:link w:val="ab"/>
    <w:uiPriority w:val="99"/>
    <w:semiHidden/>
    <w:unhideWhenUsed/>
    <w:rsid w:val="002B5D5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B5D5F"/>
    <w:rPr>
      <w:rFonts w:ascii="Tahoma" w:eastAsiaTheme="minorEastAsia" w:hAnsi="Tahoma" w:cs="Tahoma"/>
      <w:sz w:val="16"/>
      <w:szCs w:val="16"/>
      <w:lang w:eastAsia="ru-RU"/>
    </w:rPr>
  </w:style>
  <w:style w:type="character" w:styleId="ac">
    <w:name w:val="Placeholder Text"/>
    <w:basedOn w:val="a0"/>
    <w:uiPriority w:val="99"/>
    <w:semiHidden/>
    <w:rsid w:val="002B5D5F"/>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image" Target="media/image3.wmf"/><Relationship Id="rId34" Type="http://schemas.openxmlformats.org/officeDocument/2006/relationships/image" Target="media/image16.wmf"/><Relationship Id="rId42" Type="http://schemas.openxmlformats.org/officeDocument/2006/relationships/image" Target="media/image24.wmf"/><Relationship Id="rId47" Type="http://schemas.openxmlformats.org/officeDocument/2006/relationships/image" Target="media/image29.wmf"/><Relationship Id="rId50" Type="http://schemas.openxmlformats.org/officeDocument/2006/relationships/image" Target="media/image32.wmf"/><Relationship Id="rId55" Type="http://schemas.openxmlformats.org/officeDocument/2006/relationships/image" Target="media/image37.wmf"/><Relationship Id="rId63" Type="http://schemas.openxmlformats.org/officeDocument/2006/relationships/image" Target="media/image45.wmf"/><Relationship Id="rId68" Type="http://schemas.openxmlformats.org/officeDocument/2006/relationships/image" Target="media/image50.wmf"/><Relationship Id="rId76" Type="http://schemas.openxmlformats.org/officeDocument/2006/relationships/image" Target="media/image58.wmf"/><Relationship Id="rId84" Type="http://schemas.openxmlformats.org/officeDocument/2006/relationships/hyperlink" Target="consultantplus://offline/ref=7ABDCDBB360847E4D2B088D4C8FF7E186E965BEA41F0222A9500B04AEE8FCD2F7C05AF2B9392655953y0K" TargetMode="External"/><Relationship Id="rId89" Type="http://schemas.openxmlformats.org/officeDocument/2006/relationships/image" Target="media/image69.wmf"/><Relationship Id="rId97" Type="http://schemas.openxmlformats.org/officeDocument/2006/relationships/theme" Target="theme/theme1.xml"/><Relationship Id="rId7" Type="http://schemas.openxmlformats.org/officeDocument/2006/relationships/hyperlink" Target="consultantplus://offline/ref=7ABDCDBB360847E4D2B088D4C8FF7E186E9756E94BFB222A9500B04AEE8FCD2F7C05AF2B93936E5C53y4K" TargetMode="External"/><Relationship Id="rId71" Type="http://schemas.openxmlformats.org/officeDocument/2006/relationships/image" Target="media/image53.wmf"/><Relationship Id="rId92" Type="http://schemas.openxmlformats.org/officeDocument/2006/relationships/image" Target="media/image72.wmf"/><Relationship Id="rId2" Type="http://schemas.openxmlformats.org/officeDocument/2006/relationships/styles" Target="styles.xml"/><Relationship Id="rId16" Type="http://schemas.openxmlformats.org/officeDocument/2006/relationships/hyperlink" Target="consultantplus://offline/ref=7ABDCDBB360847E4D2B088D4C8FF7E186E9652EB40FF222A9500B04AEE58yFK" TargetMode="External"/><Relationship Id="rId29" Type="http://schemas.openxmlformats.org/officeDocument/2006/relationships/image" Target="media/image11.wmf"/><Relationship Id="rId11" Type="http://schemas.openxmlformats.org/officeDocument/2006/relationships/hyperlink" Target="consultantplus://offline/ref=7ABDCDBB360847E4D2B088D4C8FF7E186E9756E94BFB222A9500B04AEE8FCD2F7C05AF2B93926C5C53yFK" TargetMode="Externa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2.wmf"/><Relationship Id="rId45" Type="http://schemas.openxmlformats.org/officeDocument/2006/relationships/image" Target="media/image27.wmf"/><Relationship Id="rId53" Type="http://schemas.openxmlformats.org/officeDocument/2006/relationships/image" Target="media/image35.wmf"/><Relationship Id="rId58" Type="http://schemas.openxmlformats.org/officeDocument/2006/relationships/image" Target="media/image40.wmf"/><Relationship Id="rId66" Type="http://schemas.openxmlformats.org/officeDocument/2006/relationships/image" Target="media/image48.wmf"/><Relationship Id="rId74" Type="http://schemas.openxmlformats.org/officeDocument/2006/relationships/image" Target="media/image56.wmf"/><Relationship Id="rId79" Type="http://schemas.openxmlformats.org/officeDocument/2006/relationships/image" Target="media/image61.wmf"/><Relationship Id="rId87" Type="http://schemas.openxmlformats.org/officeDocument/2006/relationships/image" Target="media/image67.wmf"/><Relationship Id="rId5" Type="http://schemas.openxmlformats.org/officeDocument/2006/relationships/footnotes" Target="footnotes.xml"/><Relationship Id="rId61" Type="http://schemas.openxmlformats.org/officeDocument/2006/relationships/image" Target="media/image43.wmf"/><Relationship Id="rId82" Type="http://schemas.openxmlformats.org/officeDocument/2006/relationships/image" Target="media/image64.wmf"/><Relationship Id="rId90" Type="http://schemas.openxmlformats.org/officeDocument/2006/relationships/image" Target="media/image70.wmf"/><Relationship Id="rId95" Type="http://schemas.openxmlformats.org/officeDocument/2006/relationships/header" Target="header1.xml"/><Relationship Id="rId19" Type="http://schemas.openxmlformats.org/officeDocument/2006/relationships/image" Target="media/image1.wmf"/><Relationship Id="rId14" Type="http://schemas.openxmlformats.org/officeDocument/2006/relationships/hyperlink" Target="consultantplus://offline/ref=7ABDCDBB360847E4D2B088D4C8FF7E186E9751E744F9222A9500B04AEE58yFK"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5.wmf"/><Relationship Id="rId48" Type="http://schemas.openxmlformats.org/officeDocument/2006/relationships/image" Target="media/image30.wmf"/><Relationship Id="rId56" Type="http://schemas.openxmlformats.org/officeDocument/2006/relationships/image" Target="media/image38.wmf"/><Relationship Id="rId64" Type="http://schemas.openxmlformats.org/officeDocument/2006/relationships/image" Target="media/image46.wmf"/><Relationship Id="rId69" Type="http://schemas.openxmlformats.org/officeDocument/2006/relationships/image" Target="media/image51.wmf"/><Relationship Id="rId77" Type="http://schemas.openxmlformats.org/officeDocument/2006/relationships/image" Target="media/image59.wmf"/><Relationship Id="rId8" Type="http://schemas.openxmlformats.org/officeDocument/2006/relationships/hyperlink" Target="consultantplus://offline/ref=7ABDCDBB360847E4D2B088D4C8FF7E186E9756E94BFB222A9500B04AEE58yFK" TargetMode="External"/><Relationship Id="rId51" Type="http://schemas.openxmlformats.org/officeDocument/2006/relationships/image" Target="media/image33.wmf"/><Relationship Id="rId72" Type="http://schemas.openxmlformats.org/officeDocument/2006/relationships/image" Target="media/image54.wmf"/><Relationship Id="rId80" Type="http://schemas.openxmlformats.org/officeDocument/2006/relationships/image" Target="media/image62.wmf"/><Relationship Id="rId85" Type="http://schemas.openxmlformats.org/officeDocument/2006/relationships/hyperlink" Target="consultantplus://offline/ref=7ABDCDBB360847E4D2B088D4C8FF7E186E965BEA41F0222A9500B04AEE8FCD2F7C05AF2B9392655E53y1K" TargetMode="External"/><Relationship Id="rId93" Type="http://schemas.openxmlformats.org/officeDocument/2006/relationships/image" Target="media/image73.wmf"/><Relationship Id="rId98"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hyperlink" Target="consultantplus://offline/ref=7ABDCDBB360847E4D2B088D4C8FF7E186E9756E94BFB222A9500B04AEE8FCD2F7C05AF2B93926C5E53y2K" TargetMode="External"/><Relationship Id="rId17" Type="http://schemas.openxmlformats.org/officeDocument/2006/relationships/hyperlink" Target="consultantplus://offline/ref=7ABDCDBB360847E4D2B088D4C8FF7E186E9756E643FA222A9500B04AEE58yFK"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image" Target="media/image20.wmf"/><Relationship Id="rId46" Type="http://schemas.openxmlformats.org/officeDocument/2006/relationships/image" Target="media/image28.wmf"/><Relationship Id="rId59" Type="http://schemas.openxmlformats.org/officeDocument/2006/relationships/image" Target="media/image41.wmf"/><Relationship Id="rId67" Type="http://schemas.openxmlformats.org/officeDocument/2006/relationships/image" Target="media/image49.wmf"/><Relationship Id="rId20" Type="http://schemas.openxmlformats.org/officeDocument/2006/relationships/image" Target="media/image2.wmf"/><Relationship Id="rId41" Type="http://schemas.openxmlformats.org/officeDocument/2006/relationships/image" Target="media/image23.wmf"/><Relationship Id="rId54" Type="http://schemas.openxmlformats.org/officeDocument/2006/relationships/image" Target="media/image36.wmf"/><Relationship Id="rId62" Type="http://schemas.openxmlformats.org/officeDocument/2006/relationships/image" Target="media/image44.wmf"/><Relationship Id="rId70" Type="http://schemas.openxmlformats.org/officeDocument/2006/relationships/image" Target="media/image52.wmf"/><Relationship Id="rId75" Type="http://schemas.openxmlformats.org/officeDocument/2006/relationships/image" Target="media/image57.wmf"/><Relationship Id="rId83" Type="http://schemas.openxmlformats.org/officeDocument/2006/relationships/image" Target="media/image65.wmf"/><Relationship Id="rId88" Type="http://schemas.openxmlformats.org/officeDocument/2006/relationships/image" Target="media/image68.wmf"/><Relationship Id="rId91" Type="http://schemas.openxmlformats.org/officeDocument/2006/relationships/image" Target="media/image71.wmf"/><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7ABDCDBB360847E4D2B088D4C8FF7E186E9756E94BFB222A9500B04AEE58yFK"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image" Target="media/image31.wmf"/><Relationship Id="rId57" Type="http://schemas.openxmlformats.org/officeDocument/2006/relationships/image" Target="media/image39.wmf"/><Relationship Id="rId10" Type="http://schemas.openxmlformats.org/officeDocument/2006/relationships/hyperlink" Target="consultantplus://offline/ref=7ABDCDBB360847E4D2B088D4C8FF7E186E9756E94BFB222A9500B04AEE8FCD2F7C05AF2B93926C5E53y2K" TargetMode="External"/><Relationship Id="rId31" Type="http://schemas.openxmlformats.org/officeDocument/2006/relationships/image" Target="media/image13.wmf"/><Relationship Id="rId44" Type="http://schemas.openxmlformats.org/officeDocument/2006/relationships/image" Target="media/image26.wmf"/><Relationship Id="rId52" Type="http://schemas.openxmlformats.org/officeDocument/2006/relationships/image" Target="media/image34.wmf"/><Relationship Id="rId60" Type="http://schemas.openxmlformats.org/officeDocument/2006/relationships/image" Target="media/image42.wmf"/><Relationship Id="rId65" Type="http://schemas.openxmlformats.org/officeDocument/2006/relationships/image" Target="media/image47.wmf"/><Relationship Id="rId73" Type="http://schemas.openxmlformats.org/officeDocument/2006/relationships/image" Target="media/image55.wmf"/><Relationship Id="rId78" Type="http://schemas.openxmlformats.org/officeDocument/2006/relationships/image" Target="media/image60.wmf"/><Relationship Id="rId81" Type="http://schemas.openxmlformats.org/officeDocument/2006/relationships/image" Target="media/image63.wmf"/><Relationship Id="rId86" Type="http://schemas.openxmlformats.org/officeDocument/2006/relationships/image" Target="media/image66.wmf"/><Relationship Id="rId94" Type="http://schemas.openxmlformats.org/officeDocument/2006/relationships/image" Target="media/image74.wmf"/><Relationship Id="rId4" Type="http://schemas.openxmlformats.org/officeDocument/2006/relationships/webSettings" Target="webSettings.xml"/><Relationship Id="rId9" Type="http://schemas.openxmlformats.org/officeDocument/2006/relationships/hyperlink" Target="consultantplus://offline/ref=7ABDCDBB360847E4D2B088D4C8FF7E186E9756E94BFB222A9500B04AEE8FCD2F7C05AF2B93926C5C53yFK" TargetMode="External"/><Relationship Id="rId13" Type="http://schemas.openxmlformats.org/officeDocument/2006/relationships/hyperlink" Target="consultantplus://offline/ref=7ABDCDBB360847E4D2B088D4C8FF7E186E9756E94BFB222A9500B04AEE8FCD2F7C05AF2B93926C5C53yFK" TargetMode="External"/><Relationship Id="rId18" Type="http://schemas.openxmlformats.org/officeDocument/2006/relationships/hyperlink" Target="consultantplus://offline/ref=7ABDCDBB360847E4D2B088D4C8FF7E186E965BEA41F0222A9500B04AEE8FCD2F7C05AF2B93926D5953y2K" TargetMode="External"/><Relationship Id="rId39" Type="http://schemas.openxmlformats.org/officeDocument/2006/relationships/image" Target="media/image21.wmf"/></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7ABDCDBB360847E4D2B088D4C8FF7E186E965BEA41F0222A9500B04AEE58yFK" TargetMode="External"/><Relationship Id="rId7" Type="http://schemas.openxmlformats.org/officeDocument/2006/relationships/hyperlink" Target="consultantplus://offline/ref=7ABDCDBB360847E4D2B088D4C8FF7E186E965BEA41F0222A9500B04AEE58yFK" TargetMode="External"/><Relationship Id="rId2" Type="http://schemas.openxmlformats.org/officeDocument/2006/relationships/hyperlink" Target="consultantplus://offline/ref=7ABDCDBB360847E4D2B088D4C8FF7E18669A54EB44F37F209D59BC485Ey9K" TargetMode="External"/><Relationship Id="rId1" Type="http://schemas.openxmlformats.org/officeDocument/2006/relationships/hyperlink" Target="consultantplus://offline/ref=7ABDCDBB360847E4D2B088D4C8FF7E186E965BEA41F0222A9500B04AEE8FCD2F7C05AF2B93926D5953y2K" TargetMode="External"/><Relationship Id="rId6" Type="http://schemas.openxmlformats.org/officeDocument/2006/relationships/hyperlink" Target="consultantplus://offline/ref=7ABDCDBB360847E4D2B088D4C8FF7E18669A54EB44F37F209D59BC485Ey9K" TargetMode="External"/><Relationship Id="rId5" Type="http://schemas.openxmlformats.org/officeDocument/2006/relationships/hyperlink" Target="consultantplus://offline/ref=7ABDCDBB360847E4D2B088D4C8FF7E186E965BEA41F0222A9500B04AEE58yFK" TargetMode="External"/><Relationship Id="rId4" Type="http://schemas.openxmlformats.org/officeDocument/2006/relationships/hyperlink" Target="consultantplus://offline/ref=7ABDCDBB360847E4D2B088D4C8FF7E18669A54EB44F37F209D59BC485Ey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BFEED-375C-4E7D-BBEB-9BDD673F9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8282</Words>
  <Characters>47210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ОО ТО</Company>
  <LinksUpToDate>false</LinksUpToDate>
  <CharactersWithSpaces>55382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Славин Семён</dc:creator>
  <cp:lastModifiedBy>k48</cp:lastModifiedBy>
  <cp:revision>2</cp:revision>
  <cp:lastPrinted>2014-08-26T11:30:00Z</cp:lastPrinted>
  <dcterms:created xsi:type="dcterms:W3CDTF">2014-09-03T08:02:00Z</dcterms:created>
  <dcterms:modified xsi:type="dcterms:W3CDTF">2014-09-03T08:02:00Z</dcterms:modified>
</cp:coreProperties>
</file>